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CDD13D" w14:textId="603115C1" w:rsidR="002B6B60" w:rsidRPr="00BC10E9" w:rsidRDefault="00B647CC" w:rsidP="002B6B60">
      <w:pPr>
        <w:spacing w:after="0" w:line="276" w:lineRule="auto"/>
        <w:rPr>
          <w:b/>
          <w:bCs/>
          <w:lang w:val="cs-CZ"/>
        </w:rPr>
      </w:pPr>
      <w:bookmarkStart w:id="0" w:name="_Hlk167963823"/>
      <w:r w:rsidRPr="00BC10E9">
        <w:rPr>
          <w:b/>
          <w:bCs/>
          <w:lang w:val="cs-CZ"/>
        </w:rPr>
        <w:t>Příl</w:t>
      </w:r>
      <w:r w:rsidR="00911D30" w:rsidRPr="00BC10E9">
        <w:rPr>
          <w:b/>
          <w:bCs/>
          <w:lang w:val="cs-CZ"/>
        </w:rPr>
        <w:t>oha</w:t>
      </w:r>
      <w:r w:rsidR="002A3127" w:rsidRPr="00BC10E9">
        <w:rPr>
          <w:b/>
          <w:bCs/>
          <w:lang w:val="cs-CZ"/>
        </w:rPr>
        <w:t xml:space="preserve"> </w:t>
      </w:r>
      <w:r w:rsidR="002B6B60" w:rsidRPr="00BC10E9">
        <w:rPr>
          <w:b/>
          <w:bCs/>
          <w:lang w:val="cs-CZ"/>
        </w:rPr>
        <w:t xml:space="preserve">1 </w:t>
      </w:r>
      <w:r w:rsidRPr="00BC10E9">
        <w:rPr>
          <w:b/>
          <w:bCs/>
          <w:lang w:val="cs-CZ"/>
        </w:rPr>
        <w:t>ke</w:t>
      </w:r>
      <w:r w:rsidR="002B6B60" w:rsidRPr="00BC10E9">
        <w:rPr>
          <w:b/>
          <w:bCs/>
          <w:lang w:val="cs-CZ"/>
        </w:rPr>
        <w:t xml:space="preserve"> Strategii </w:t>
      </w:r>
      <w:r w:rsidRPr="00BC10E9">
        <w:rPr>
          <w:b/>
          <w:bCs/>
          <w:lang w:val="cs-CZ"/>
        </w:rPr>
        <w:t xml:space="preserve">rozvoje </w:t>
      </w:r>
      <w:r w:rsidR="002B6B60" w:rsidRPr="00BC10E9">
        <w:rPr>
          <w:b/>
          <w:bCs/>
          <w:lang w:val="cs-CZ"/>
        </w:rPr>
        <w:t>Euroregionu</w:t>
      </w:r>
      <w:r w:rsidRPr="00BC10E9">
        <w:rPr>
          <w:b/>
          <w:bCs/>
          <w:lang w:val="cs-CZ"/>
        </w:rPr>
        <w:t xml:space="preserve"> Těšínské Slezsko </w:t>
      </w:r>
      <w:r w:rsidR="002B6B60" w:rsidRPr="00BC10E9">
        <w:rPr>
          <w:b/>
          <w:bCs/>
          <w:lang w:val="cs-CZ"/>
        </w:rPr>
        <w:t>na</w:t>
      </w:r>
      <w:r w:rsidRPr="00BC10E9">
        <w:rPr>
          <w:b/>
          <w:bCs/>
          <w:lang w:val="cs-CZ"/>
        </w:rPr>
        <w:t xml:space="preserve"> období</w:t>
      </w:r>
      <w:r w:rsidR="002B6B60" w:rsidRPr="00BC10E9">
        <w:rPr>
          <w:b/>
          <w:bCs/>
          <w:lang w:val="cs-CZ"/>
        </w:rPr>
        <w:t xml:space="preserve"> 2021-202</w:t>
      </w:r>
      <w:r w:rsidR="00AF2A86" w:rsidRPr="00BC10E9">
        <w:rPr>
          <w:b/>
          <w:bCs/>
          <w:lang w:val="cs-CZ"/>
        </w:rPr>
        <w:t>7</w:t>
      </w:r>
    </w:p>
    <w:p w14:paraId="7E244CF7" w14:textId="77777777" w:rsidR="00BE63B6" w:rsidRPr="00BC10E9" w:rsidRDefault="00BE63B6" w:rsidP="00BE63B6">
      <w:pPr>
        <w:spacing w:after="0" w:line="276" w:lineRule="auto"/>
        <w:rPr>
          <w:b/>
          <w:bCs/>
          <w:lang w:val="cs-CZ"/>
        </w:rPr>
      </w:pPr>
    </w:p>
    <w:p w14:paraId="66C57071" w14:textId="2DA9D658" w:rsidR="00757105" w:rsidRPr="00BC10E9" w:rsidRDefault="00757105" w:rsidP="00757105">
      <w:pPr>
        <w:spacing w:after="0" w:line="276" w:lineRule="auto"/>
        <w:jc w:val="center"/>
        <w:rPr>
          <w:b/>
          <w:bCs/>
          <w:lang w:val="cs-CZ"/>
        </w:rPr>
      </w:pPr>
      <w:r w:rsidRPr="00BC10E9">
        <w:rPr>
          <w:b/>
          <w:bCs/>
          <w:lang w:val="cs-CZ"/>
        </w:rPr>
        <w:t>ZÁKLADNÍ DOPORUČENÍ PRO</w:t>
      </w:r>
      <w:r w:rsidR="00975E5A" w:rsidRPr="00BC10E9">
        <w:rPr>
          <w:b/>
          <w:bCs/>
          <w:lang w:val="cs-CZ"/>
        </w:rPr>
        <w:t xml:space="preserve"> VYTVÁŘ</w:t>
      </w:r>
      <w:r w:rsidRPr="00BC10E9">
        <w:rPr>
          <w:b/>
          <w:bCs/>
          <w:lang w:val="cs-CZ"/>
        </w:rPr>
        <w:t>ENÍ A ROZVOJ PŘESHRANI</w:t>
      </w:r>
      <w:r w:rsidR="00F43C39">
        <w:rPr>
          <w:b/>
          <w:bCs/>
          <w:lang w:val="cs-CZ"/>
        </w:rPr>
        <w:t>Č</w:t>
      </w:r>
      <w:r w:rsidRPr="00BC10E9">
        <w:rPr>
          <w:b/>
          <w:bCs/>
          <w:lang w:val="cs-CZ"/>
        </w:rPr>
        <w:t xml:space="preserve">NÍCH FUKNČNÍCH OBLASTÍ </w:t>
      </w:r>
    </w:p>
    <w:p w14:paraId="7D183E66" w14:textId="7AF010E7" w:rsidR="000752CB" w:rsidRPr="00BC10E9" w:rsidRDefault="00757105" w:rsidP="00757105">
      <w:pPr>
        <w:spacing w:after="0" w:line="276" w:lineRule="auto"/>
        <w:jc w:val="center"/>
        <w:rPr>
          <w:b/>
          <w:bCs/>
          <w:lang w:val="cs-CZ"/>
        </w:rPr>
      </w:pPr>
      <w:r w:rsidRPr="00BC10E9">
        <w:rPr>
          <w:b/>
          <w:bCs/>
          <w:lang w:val="cs-CZ"/>
        </w:rPr>
        <w:t>V EUROREGIONU TĚŠÍNSKÉ SLEZSKO</w:t>
      </w:r>
      <w:r w:rsidR="001423E4" w:rsidRPr="00BC10E9">
        <w:rPr>
          <w:rStyle w:val="Odwoanieprzypisudolnego"/>
          <w:b/>
          <w:bCs/>
          <w:lang w:val="cs-CZ"/>
        </w:rPr>
        <w:footnoteReference w:id="1"/>
      </w:r>
    </w:p>
    <w:p w14:paraId="0CA82A67" w14:textId="77777777" w:rsidR="000752CB" w:rsidRPr="00BC10E9" w:rsidRDefault="000752CB" w:rsidP="002B6B60">
      <w:pPr>
        <w:spacing w:after="0" w:line="276" w:lineRule="auto"/>
        <w:rPr>
          <w:b/>
          <w:bCs/>
          <w:lang w:val="cs-CZ"/>
        </w:rPr>
      </w:pPr>
    </w:p>
    <w:p w14:paraId="2A6F7920" w14:textId="010FD40A" w:rsidR="000752CB" w:rsidRPr="00BC10E9" w:rsidRDefault="00B647CC" w:rsidP="000752CB">
      <w:pPr>
        <w:spacing w:after="0" w:line="276" w:lineRule="auto"/>
        <w:rPr>
          <w:b/>
          <w:bCs/>
          <w:lang w:val="cs-CZ"/>
        </w:rPr>
      </w:pPr>
      <w:r w:rsidRPr="00BC10E9">
        <w:rPr>
          <w:b/>
          <w:bCs/>
          <w:lang w:val="cs-CZ"/>
        </w:rPr>
        <w:t>Úvod</w:t>
      </w:r>
    </w:p>
    <w:p w14:paraId="118693F3" w14:textId="67D27890" w:rsidR="000752CB" w:rsidRPr="00BC10E9" w:rsidRDefault="000752CB" w:rsidP="000752CB">
      <w:pPr>
        <w:spacing w:after="0" w:line="276" w:lineRule="auto"/>
        <w:jc w:val="both"/>
        <w:rPr>
          <w:lang w:val="cs-CZ"/>
        </w:rPr>
      </w:pPr>
    </w:p>
    <w:p w14:paraId="10682447" w14:textId="1EFA8FEB" w:rsidR="00757105" w:rsidRPr="00BC10E9" w:rsidRDefault="00757105" w:rsidP="000752CB">
      <w:pPr>
        <w:spacing w:after="0" w:line="276" w:lineRule="auto"/>
        <w:jc w:val="both"/>
        <w:rPr>
          <w:lang w:val="cs-CZ"/>
        </w:rPr>
      </w:pPr>
      <w:r w:rsidRPr="00BC10E9">
        <w:rPr>
          <w:lang w:val="cs-CZ"/>
        </w:rPr>
        <w:t>Vzhledem k rostoucí přeshraniční provázanosti v Evropské unii nabývá přeshraniční územní rozvoj na významu. Hranice jsou chápány jako komplexní jednotky a pohraničí jako přeshraniční regiony. Ty poslední jsou považovány za funkční prostory, laboratoře pro integrační a přechodové zóny a jednotky přeshraničního řízení. Týká se to také polsko-českého pohraničí v Euroregionu Těšínské Slezsko, v němž přeshraniční fu</w:t>
      </w:r>
      <w:r w:rsidR="007D3970" w:rsidRPr="00BC10E9">
        <w:rPr>
          <w:lang w:val="cs-CZ"/>
        </w:rPr>
        <w:t>nk</w:t>
      </w:r>
      <w:r w:rsidRPr="00BC10E9">
        <w:rPr>
          <w:lang w:val="cs-CZ"/>
        </w:rPr>
        <w:t xml:space="preserve">ční oblasti (PFO) určují nový směr pro dosažení soudržnosti tohoto území rozděleného hranicí. </w:t>
      </w:r>
    </w:p>
    <w:p w14:paraId="51A3496F" w14:textId="77777777" w:rsidR="00757105" w:rsidRPr="00BC10E9" w:rsidRDefault="00757105" w:rsidP="000752CB">
      <w:pPr>
        <w:spacing w:after="0" w:line="276" w:lineRule="auto"/>
        <w:jc w:val="both"/>
        <w:rPr>
          <w:lang w:val="cs-CZ"/>
        </w:rPr>
      </w:pPr>
    </w:p>
    <w:p w14:paraId="1068B2D3" w14:textId="77777777" w:rsidR="000752CB" w:rsidRPr="00BC10E9" w:rsidRDefault="000752CB" w:rsidP="000752CB">
      <w:pPr>
        <w:spacing w:after="0" w:line="276" w:lineRule="auto"/>
        <w:jc w:val="both"/>
        <w:rPr>
          <w:lang w:val="cs-CZ"/>
        </w:rPr>
      </w:pPr>
    </w:p>
    <w:p w14:paraId="1BA0F670" w14:textId="7FB53E83" w:rsidR="000752CB" w:rsidRPr="00BC10E9" w:rsidRDefault="00757105" w:rsidP="000752CB">
      <w:pPr>
        <w:spacing w:after="0" w:line="276" w:lineRule="auto"/>
        <w:jc w:val="both"/>
        <w:rPr>
          <w:b/>
          <w:lang w:val="cs-CZ"/>
        </w:rPr>
      </w:pPr>
      <w:r w:rsidRPr="00BC10E9">
        <w:rPr>
          <w:b/>
          <w:lang w:val="cs-CZ"/>
        </w:rPr>
        <w:t>Funkční oblast a jejich typy, přeshraniční funkční oblasti</w:t>
      </w:r>
    </w:p>
    <w:p w14:paraId="66167017" w14:textId="77777777" w:rsidR="000752CB" w:rsidRPr="00BC10E9" w:rsidRDefault="000752CB" w:rsidP="000752CB">
      <w:pPr>
        <w:spacing w:after="0" w:line="276" w:lineRule="auto"/>
        <w:jc w:val="both"/>
        <w:rPr>
          <w:b/>
          <w:bCs/>
          <w:lang w:val="cs-CZ"/>
        </w:rPr>
      </w:pPr>
    </w:p>
    <w:p w14:paraId="05D720D7" w14:textId="7C50D1BD" w:rsidR="000752CB" w:rsidRPr="00BC10E9" w:rsidRDefault="00345D46" w:rsidP="000752CB">
      <w:pPr>
        <w:spacing w:after="0" w:line="276" w:lineRule="auto"/>
        <w:jc w:val="both"/>
        <w:rPr>
          <w:lang w:val="cs-CZ"/>
        </w:rPr>
      </w:pPr>
      <w:r w:rsidRPr="00BC10E9">
        <w:rPr>
          <w:lang w:val="cs-CZ"/>
        </w:rPr>
        <w:t>Funkční oblast je oblast nebo region, který z politického a/nebo sociálního a/nebo hospodářského hlediska funguje jako jednotný systém. Jinými slovy, funkční oblast je vymezena vnitřním systémem interakcí a vazeb a zahrnuje celé území nebo část území několika administrativně-územních jednotek, které spolupracují a jsou propojeny/spojeny hospodářskými, komunikačními, dopravními aktivitami atd.</w:t>
      </w:r>
      <w:r w:rsidR="000752CB" w:rsidRPr="00BC10E9">
        <w:rPr>
          <w:rStyle w:val="Odwoanieprzypisudolnego"/>
          <w:lang w:val="cs-CZ"/>
        </w:rPr>
        <w:footnoteReference w:id="2"/>
      </w:r>
      <w:r w:rsidR="000752CB" w:rsidRPr="00BC10E9">
        <w:rPr>
          <w:lang w:val="cs-CZ"/>
        </w:rPr>
        <w:t xml:space="preserve">. </w:t>
      </w:r>
      <w:r w:rsidRPr="00BC10E9">
        <w:rPr>
          <w:lang w:val="cs-CZ"/>
        </w:rPr>
        <w:t>Funkční oblasti jsou definovány obvykle jako:</w:t>
      </w:r>
    </w:p>
    <w:p w14:paraId="29137C99" w14:textId="4884AA68" w:rsidR="000752CB" w:rsidRPr="00BC10E9" w:rsidRDefault="00345D46" w:rsidP="000752CB">
      <w:pPr>
        <w:pStyle w:val="Akapitzlist"/>
        <w:numPr>
          <w:ilvl w:val="0"/>
          <w:numId w:val="25"/>
        </w:numPr>
        <w:spacing w:after="0" w:line="276" w:lineRule="auto"/>
        <w:jc w:val="both"/>
        <w:rPr>
          <w:lang w:val="cs-CZ"/>
        </w:rPr>
      </w:pPr>
      <w:r w:rsidRPr="00BC10E9">
        <w:rPr>
          <w:lang w:val="cs-CZ"/>
        </w:rPr>
        <w:t>území soustředěná kolem městských center a soustřeďující systémové vazby</w:t>
      </w:r>
      <w:r w:rsidR="000752CB" w:rsidRPr="00BC10E9">
        <w:rPr>
          <w:lang w:val="cs-CZ"/>
        </w:rPr>
        <w:t>;</w:t>
      </w:r>
    </w:p>
    <w:p w14:paraId="6B9FBEAA" w14:textId="5EBC54A3" w:rsidR="000752CB" w:rsidRPr="00BC10E9" w:rsidRDefault="00345D46" w:rsidP="00345D46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Calibri" w:hAnsi="Calibri" w:cs="Calibri"/>
          <w:lang w:val="cs-CZ"/>
        </w:rPr>
      </w:pPr>
      <w:r w:rsidRPr="00BC10E9">
        <w:rPr>
          <w:rFonts w:ascii="Calibri" w:hAnsi="Calibri" w:cs="Calibri"/>
          <w:lang w:val="cs-CZ"/>
        </w:rPr>
        <w:t>území vymezená podle jednoho nebo více definujících kritérií</w:t>
      </w:r>
      <w:r w:rsidR="000752CB" w:rsidRPr="00BC10E9">
        <w:rPr>
          <w:rFonts w:ascii="Calibri" w:hAnsi="Calibri" w:cs="Calibri"/>
          <w:lang w:val="cs-CZ"/>
        </w:rPr>
        <w:t xml:space="preserve"> (n</w:t>
      </w:r>
      <w:r w:rsidRPr="00BC10E9">
        <w:rPr>
          <w:rFonts w:ascii="Calibri" w:hAnsi="Calibri" w:cs="Calibri"/>
          <w:lang w:val="cs-CZ"/>
        </w:rPr>
        <w:t>a</w:t>
      </w:r>
      <w:r w:rsidR="000752CB" w:rsidRPr="00BC10E9">
        <w:rPr>
          <w:rFonts w:ascii="Calibri" w:hAnsi="Calibri" w:cs="Calibri"/>
          <w:lang w:val="cs-CZ"/>
        </w:rPr>
        <w:t>p</w:t>
      </w:r>
      <w:r w:rsidRPr="00BC10E9">
        <w:rPr>
          <w:rFonts w:ascii="Calibri" w:hAnsi="Calibri" w:cs="Calibri"/>
          <w:lang w:val="cs-CZ"/>
        </w:rPr>
        <w:t>ř</w:t>
      </w:r>
      <w:r w:rsidR="000752CB" w:rsidRPr="00BC10E9">
        <w:rPr>
          <w:rFonts w:ascii="Calibri" w:hAnsi="Calibri" w:cs="Calibri"/>
          <w:lang w:val="cs-CZ"/>
        </w:rPr>
        <w:t xml:space="preserve">. </w:t>
      </w:r>
      <w:r w:rsidRPr="00BC10E9">
        <w:rPr>
          <w:rFonts w:ascii="Calibri" w:hAnsi="Calibri" w:cs="Calibri"/>
          <w:lang w:val="cs-CZ"/>
        </w:rPr>
        <w:t>geografické nebo socioekonomické zvláštnosti), které určují soudržnost a povahu vnitřních a vnějších interakcí</w:t>
      </w:r>
      <w:r w:rsidR="000752CB" w:rsidRPr="00BC10E9">
        <w:rPr>
          <w:rFonts w:ascii="Calibri" w:hAnsi="Calibri" w:cs="Calibri"/>
          <w:vertAlign w:val="superscript"/>
          <w:lang w:val="cs-CZ"/>
        </w:rPr>
        <w:footnoteReference w:id="3"/>
      </w:r>
      <w:r w:rsidR="000752CB" w:rsidRPr="00BC10E9">
        <w:rPr>
          <w:rFonts w:ascii="Calibri" w:hAnsi="Calibri" w:cs="Calibri"/>
          <w:lang w:val="cs-CZ"/>
        </w:rPr>
        <w:t>.</w:t>
      </w:r>
    </w:p>
    <w:p w14:paraId="6A626BBA" w14:textId="2B7C8757" w:rsidR="000752CB" w:rsidRPr="00BC10E9" w:rsidRDefault="00345D46" w:rsidP="00345D46">
      <w:pPr>
        <w:pStyle w:val="NormalnyWeb"/>
        <w:jc w:val="both"/>
        <w:rPr>
          <w:rFonts w:ascii="Calibri" w:hAnsi="Calibri" w:cs="Calibri"/>
          <w:sz w:val="22"/>
          <w:szCs w:val="22"/>
        </w:rPr>
      </w:pPr>
      <w:r w:rsidRPr="00BC10E9">
        <w:rPr>
          <w:rFonts w:ascii="Calibri" w:hAnsi="Calibri" w:cs="Calibri"/>
          <w:sz w:val="22"/>
          <w:szCs w:val="22"/>
        </w:rPr>
        <w:t xml:space="preserve">Funkční oblast navržená v </w:t>
      </w:r>
      <w:r w:rsidRPr="00BC10E9">
        <w:rPr>
          <w:rFonts w:ascii="Calibri" w:hAnsi="Calibri" w:cs="Calibri"/>
          <w:i/>
          <w:iCs/>
          <w:sz w:val="22"/>
          <w:szCs w:val="22"/>
        </w:rPr>
        <w:t>Koncepcji Przestrzennego Zagospodarowania Kraju 2030 (KPZK 2030)</w:t>
      </w:r>
      <w:r w:rsidRPr="00BC10E9">
        <w:rPr>
          <w:rStyle w:val="Odwoanieprzypisudolnego"/>
          <w:rFonts w:ascii="Calibri" w:hAnsi="Calibri" w:cs="Calibri"/>
          <w:sz w:val="22"/>
          <w:szCs w:val="22"/>
        </w:rPr>
        <w:footnoteReference w:id="4"/>
      </w:r>
      <w:r w:rsidRPr="00BC10E9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BC10E9">
        <w:rPr>
          <w:rFonts w:ascii="Calibri" w:hAnsi="Calibri" w:cs="Calibri"/>
          <w:sz w:val="22"/>
          <w:szCs w:val="22"/>
        </w:rPr>
        <w:t>zahrnuje čtyři oblasti, jejichž vymezení vyplývá mimo jiné z platných zákonů. Jsou to: metropolitní oblast, uzavřená oblast, ochranná zóna uzavřené oblasti a chráněná oblast. Kromě toho byly pro účely dosažení cílů NKPZK 2030 rozlišeny čtyři základní typy funkčních oblastí</w:t>
      </w:r>
      <w:r w:rsidR="000752CB" w:rsidRPr="00BC10E9">
        <w:rPr>
          <w:rStyle w:val="Odwoanieprzypisudolnego"/>
        </w:rPr>
        <w:footnoteReference w:id="5"/>
      </w:r>
      <w:r w:rsidR="000752CB" w:rsidRPr="00BC10E9">
        <w:t>:</w:t>
      </w:r>
    </w:p>
    <w:p w14:paraId="5CCBB508" w14:textId="2FEF848B" w:rsidR="000752CB" w:rsidRPr="00BC10E9" w:rsidRDefault="001900B0" w:rsidP="000752CB">
      <w:pPr>
        <w:pStyle w:val="Akapitzlist"/>
        <w:numPr>
          <w:ilvl w:val="0"/>
          <w:numId w:val="26"/>
        </w:numPr>
        <w:spacing w:after="0" w:line="276" w:lineRule="auto"/>
        <w:jc w:val="both"/>
        <w:rPr>
          <w:lang w:val="cs-CZ"/>
        </w:rPr>
      </w:pPr>
      <w:r w:rsidRPr="00BC10E9">
        <w:rPr>
          <w:lang w:val="cs-CZ"/>
        </w:rPr>
        <w:t>vymezené ve vztahu k celému systému osídlení, vymezené na základě stupně urbanizace, zahrnující městské oblasti</w:t>
      </w:r>
      <w:r w:rsidR="007A49A6" w:rsidRPr="00BC10E9">
        <w:rPr>
          <w:lang w:val="cs-CZ"/>
        </w:rPr>
        <w:t xml:space="preserve"> </w:t>
      </w:r>
      <w:r w:rsidRPr="00BC10E9">
        <w:rPr>
          <w:lang w:val="cs-CZ"/>
        </w:rPr>
        <w:t>-</w:t>
      </w:r>
      <w:r w:rsidR="007A49A6" w:rsidRPr="00BC10E9">
        <w:rPr>
          <w:lang w:val="cs-CZ"/>
        </w:rPr>
        <w:t xml:space="preserve"> </w:t>
      </w:r>
      <w:r w:rsidRPr="00BC10E9">
        <w:rPr>
          <w:lang w:val="cs-CZ"/>
        </w:rPr>
        <w:t>jádra a jejich funkční</w:t>
      </w:r>
      <w:r w:rsidR="007A49A6" w:rsidRPr="00BC10E9">
        <w:rPr>
          <w:lang w:val="cs-CZ"/>
        </w:rPr>
        <w:t xml:space="preserve"> oblasti</w:t>
      </w:r>
      <w:r w:rsidRPr="00BC10E9">
        <w:rPr>
          <w:lang w:val="cs-CZ"/>
        </w:rPr>
        <w:t xml:space="preserve"> - a venkovské funkční oblasti</w:t>
      </w:r>
      <w:r w:rsidR="000752CB" w:rsidRPr="00BC10E9">
        <w:rPr>
          <w:lang w:val="cs-CZ"/>
        </w:rPr>
        <w:t>;</w:t>
      </w:r>
    </w:p>
    <w:p w14:paraId="0DECD46B" w14:textId="2F2B4CC8" w:rsidR="000752CB" w:rsidRPr="00BC10E9" w:rsidRDefault="007A49A6" w:rsidP="000752CB">
      <w:pPr>
        <w:pStyle w:val="Akapitzlist"/>
        <w:numPr>
          <w:ilvl w:val="0"/>
          <w:numId w:val="26"/>
        </w:numPr>
        <w:spacing w:after="0" w:line="276" w:lineRule="auto"/>
        <w:jc w:val="both"/>
        <w:rPr>
          <w:lang w:val="cs-CZ"/>
        </w:rPr>
      </w:pPr>
      <w:r w:rsidRPr="00BC10E9">
        <w:rPr>
          <w:lang w:val="cs-CZ"/>
        </w:rPr>
        <w:t>vymezené na základě typu rozvojového potenciálu v důsledku výskytu určitého územního hospodářského jevu a podmínek pro rozvojovou politiku v makroregionálním měřítku</w:t>
      </w:r>
      <w:r w:rsidR="000752CB" w:rsidRPr="00BC10E9">
        <w:rPr>
          <w:lang w:val="cs-CZ"/>
        </w:rPr>
        <w:t>;</w:t>
      </w:r>
    </w:p>
    <w:p w14:paraId="519DBE8C" w14:textId="54A4BA78" w:rsidR="000752CB" w:rsidRPr="00BC10E9" w:rsidRDefault="00275453" w:rsidP="000752CB">
      <w:pPr>
        <w:pStyle w:val="Akapitzlist"/>
        <w:numPr>
          <w:ilvl w:val="0"/>
          <w:numId w:val="26"/>
        </w:numPr>
        <w:spacing w:after="0" w:line="276" w:lineRule="auto"/>
        <w:jc w:val="both"/>
        <w:rPr>
          <w:lang w:val="cs-CZ"/>
        </w:rPr>
      </w:pPr>
      <w:r w:rsidRPr="00BC10E9">
        <w:rPr>
          <w:lang w:val="cs-CZ"/>
        </w:rPr>
        <w:lastRenderedPageBreak/>
        <w:t>vymezeny z důvodu možnosti územních střetů souvisejících s využíváním jejich přírodního a kulturního potenciálu</w:t>
      </w:r>
      <w:r w:rsidR="000752CB" w:rsidRPr="00BC10E9">
        <w:rPr>
          <w:lang w:val="cs-CZ"/>
        </w:rPr>
        <w:t>;</w:t>
      </w:r>
    </w:p>
    <w:p w14:paraId="2BA3EB1C" w14:textId="212BB434" w:rsidR="000752CB" w:rsidRPr="00BC10E9" w:rsidRDefault="00275453" w:rsidP="000752CB">
      <w:pPr>
        <w:pStyle w:val="Akapitzlist"/>
        <w:numPr>
          <w:ilvl w:val="0"/>
          <w:numId w:val="26"/>
        </w:numPr>
        <w:spacing w:after="0" w:line="276" w:lineRule="auto"/>
        <w:jc w:val="both"/>
        <w:rPr>
          <w:lang w:val="cs-CZ"/>
        </w:rPr>
      </w:pPr>
      <w:r w:rsidRPr="00BC10E9">
        <w:rPr>
          <w:lang w:val="cs-CZ"/>
        </w:rPr>
        <w:t>vyžadující restrukturalizaci a rozvoj nových funkcí s využitím nástrojů vhodných pro regionální politiku. V těchto oblastech dochází ke kumulaci problémů socioekonomické povahy, které se stávají překážkou dosažení územní soudržnosti v zemi</w:t>
      </w:r>
      <w:r w:rsidR="000752CB" w:rsidRPr="00BC10E9">
        <w:rPr>
          <w:lang w:val="cs-CZ"/>
        </w:rPr>
        <w:t xml:space="preserve">. </w:t>
      </w:r>
    </w:p>
    <w:p w14:paraId="4A7F5A60" w14:textId="1F30CFAA" w:rsidR="000752CB" w:rsidRPr="00BC10E9" w:rsidRDefault="00275453" w:rsidP="000752CB">
      <w:pPr>
        <w:spacing w:after="0" w:line="276" w:lineRule="auto"/>
        <w:jc w:val="both"/>
        <w:rPr>
          <w:lang w:val="cs-CZ"/>
        </w:rPr>
      </w:pPr>
      <w:r w:rsidRPr="00BC10E9">
        <w:rPr>
          <w:lang w:val="cs-CZ"/>
        </w:rPr>
        <w:t xml:space="preserve">V rámci posledního typu byly identifikovány příhraniční oblasti </w:t>
      </w:r>
      <w:r w:rsidR="000752CB" w:rsidRPr="00BC10E9">
        <w:rPr>
          <w:lang w:val="cs-CZ"/>
        </w:rPr>
        <w:t>(</w:t>
      </w:r>
      <w:r w:rsidR="00A73D35" w:rsidRPr="00BC10E9">
        <w:rPr>
          <w:lang w:val="cs-CZ"/>
        </w:rPr>
        <w:t>obr</w:t>
      </w:r>
      <w:r w:rsidR="000752CB" w:rsidRPr="00BC10E9">
        <w:rPr>
          <w:lang w:val="cs-CZ"/>
        </w:rPr>
        <w:t>. 1)</w:t>
      </w:r>
      <w:r w:rsidR="009477DB" w:rsidRPr="00BC10E9">
        <w:rPr>
          <w:lang w:val="cs-CZ"/>
        </w:rPr>
        <w:t>.</w:t>
      </w:r>
    </w:p>
    <w:p w14:paraId="12BB007A" w14:textId="7CE53FFD" w:rsidR="000752CB" w:rsidRPr="00BC10E9" w:rsidRDefault="000752CB" w:rsidP="000752CB">
      <w:pPr>
        <w:spacing w:after="0" w:line="276" w:lineRule="auto"/>
        <w:jc w:val="both"/>
        <w:rPr>
          <w:lang w:val="cs-CZ"/>
        </w:rPr>
      </w:pPr>
    </w:p>
    <w:p w14:paraId="2B0DF581" w14:textId="7F058D5F" w:rsidR="000752CB" w:rsidRPr="00BC10E9" w:rsidRDefault="00A73D35" w:rsidP="000752CB">
      <w:pPr>
        <w:spacing w:after="0" w:line="276" w:lineRule="auto"/>
        <w:jc w:val="both"/>
        <w:rPr>
          <w:sz w:val="20"/>
          <w:szCs w:val="20"/>
          <w:lang w:val="cs-CZ"/>
        </w:rPr>
      </w:pPr>
      <w:r w:rsidRPr="00BC10E9">
        <w:rPr>
          <w:b/>
          <w:bCs/>
          <w:sz w:val="20"/>
          <w:szCs w:val="20"/>
          <w:lang w:val="cs-CZ"/>
        </w:rPr>
        <w:t>Obr</w:t>
      </w:r>
      <w:r w:rsidR="000752CB" w:rsidRPr="00BC10E9">
        <w:rPr>
          <w:b/>
          <w:bCs/>
          <w:sz w:val="20"/>
          <w:szCs w:val="20"/>
          <w:lang w:val="cs-CZ"/>
        </w:rPr>
        <w:t>. 1.</w:t>
      </w:r>
      <w:r w:rsidR="000752CB" w:rsidRPr="00BC10E9">
        <w:rPr>
          <w:sz w:val="20"/>
          <w:szCs w:val="20"/>
          <w:lang w:val="cs-CZ"/>
        </w:rPr>
        <w:t xml:space="preserve"> </w:t>
      </w:r>
      <w:r w:rsidRPr="00BC10E9">
        <w:rPr>
          <w:sz w:val="20"/>
          <w:szCs w:val="20"/>
          <w:lang w:val="cs-CZ"/>
        </w:rPr>
        <w:t>Funkční oblasti, které potřebují restrukturalizaci, a rozvoj nových funkcí s podporou nástrojů specifických pro regionální politiku</w:t>
      </w:r>
    </w:p>
    <w:p w14:paraId="544A6464" w14:textId="77777777" w:rsidR="00FF0992" w:rsidRPr="00BC10E9" w:rsidRDefault="00FF0992" w:rsidP="000752CB">
      <w:pPr>
        <w:spacing w:after="0" w:line="276" w:lineRule="auto"/>
        <w:jc w:val="both"/>
        <w:rPr>
          <w:sz w:val="4"/>
          <w:szCs w:val="4"/>
          <w:lang w:val="cs-CZ"/>
        </w:rPr>
      </w:pPr>
    </w:p>
    <w:p w14:paraId="67F32816" w14:textId="77777777" w:rsidR="00FF0992" w:rsidRDefault="00FF0992" w:rsidP="000752CB">
      <w:pPr>
        <w:spacing w:after="0" w:line="240" w:lineRule="auto"/>
        <w:jc w:val="both"/>
        <w:rPr>
          <w:rFonts w:ascii="Calibri" w:eastAsia="Calibri" w:hAnsi="Calibri" w:cs="Times New Roman"/>
          <w:b/>
          <w:bCs/>
          <w:kern w:val="0"/>
          <w:sz w:val="4"/>
          <w:szCs w:val="4"/>
          <w:lang w:val="cs-CZ"/>
          <w14:ligatures w14:val="none"/>
        </w:rPr>
      </w:pPr>
      <w:bookmarkStart w:id="1" w:name="_Hlk168304173"/>
    </w:p>
    <w:p w14:paraId="38E8D2DC" w14:textId="2B68518B" w:rsidR="00FF4396" w:rsidRPr="00FF4396" w:rsidRDefault="00FF4396" w:rsidP="00FF4396">
      <w:pPr>
        <w:spacing w:after="0" w:line="240" w:lineRule="auto"/>
        <w:jc w:val="both"/>
        <w:rPr>
          <w:rFonts w:ascii="Calibri" w:eastAsia="Calibri" w:hAnsi="Calibri" w:cs="Times New Roman"/>
          <w:b/>
          <w:bCs/>
          <w:kern w:val="0"/>
          <w:sz w:val="4"/>
          <w:szCs w:val="4"/>
          <w14:ligatures w14:val="none"/>
        </w:rPr>
      </w:pPr>
      <w:r w:rsidRPr="00FF4396">
        <w:rPr>
          <w:rFonts w:ascii="Calibri" w:eastAsia="Calibri" w:hAnsi="Calibri" w:cs="Times New Roman"/>
          <w:b/>
          <w:bCs/>
          <w:kern w:val="0"/>
          <w:sz w:val="4"/>
          <w:szCs w:val="4"/>
          <w14:ligatures w14:val="none"/>
        </w:rPr>
        <w:drawing>
          <wp:inline distT="0" distB="0" distL="0" distR="0" wp14:anchorId="44883868" wp14:editId="34974CC1">
            <wp:extent cx="5760720" cy="2747645"/>
            <wp:effectExtent l="0" t="0" r="0" b="0"/>
            <wp:docPr id="1398968968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4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48522" w14:textId="77777777" w:rsidR="00FF4396" w:rsidRPr="00BC10E9" w:rsidRDefault="00FF4396" w:rsidP="000752CB">
      <w:pPr>
        <w:spacing w:after="0" w:line="240" w:lineRule="auto"/>
        <w:jc w:val="both"/>
        <w:rPr>
          <w:rFonts w:ascii="Calibri" w:eastAsia="Calibri" w:hAnsi="Calibri" w:cs="Times New Roman"/>
          <w:b/>
          <w:bCs/>
          <w:kern w:val="0"/>
          <w:sz w:val="4"/>
          <w:szCs w:val="4"/>
          <w:lang w:val="cs-CZ"/>
          <w14:ligatures w14:val="none"/>
        </w:rPr>
      </w:pPr>
    </w:p>
    <w:p w14:paraId="39C74940" w14:textId="2EA953F1" w:rsidR="000752CB" w:rsidRPr="00BC10E9" w:rsidRDefault="000E125B" w:rsidP="000752CB">
      <w:pPr>
        <w:spacing w:after="0" w:line="240" w:lineRule="auto"/>
        <w:jc w:val="both"/>
        <w:rPr>
          <w:rFonts w:ascii="Calibri" w:eastAsia="Calibri" w:hAnsi="Calibri" w:cs="Times New Roman"/>
          <w:kern w:val="0"/>
          <w:sz w:val="20"/>
          <w:szCs w:val="20"/>
          <w:lang w:val="cs-CZ"/>
          <w14:ligatures w14:val="none"/>
        </w:rPr>
      </w:pPr>
      <w:r w:rsidRPr="00BC10E9">
        <w:rPr>
          <w:rFonts w:ascii="Calibri" w:eastAsia="Calibri" w:hAnsi="Calibri" w:cs="Times New Roman"/>
          <w:b/>
          <w:bCs/>
          <w:kern w:val="0"/>
          <w:sz w:val="20"/>
          <w:szCs w:val="20"/>
          <w:lang w:val="cs-CZ"/>
          <w14:ligatures w14:val="none"/>
        </w:rPr>
        <w:t>Zdroj</w:t>
      </w:r>
      <w:r w:rsidR="000752CB" w:rsidRPr="00BC10E9">
        <w:rPr>
          <w:rFonts w:ascii="Calibri" w:eastAsia="Calibri" w:hAnsi="Calibri" w:cs="Times New Roman"/>
          <w:b/>
          <w:bCs/>
          <w:kern w:val="0"/>
          <w:sz w:val="20"/>
          <w:szCs w:val="20"/>
          <w:lang w:val="cs-CZ"/>
          <w14:ligatures w14:val="none"/>
        </w:rPr>
        <w:t>:</w:t>
      </w:r>
      <w:r w:rsidR="000752CB" w:rsidRPr="00BC10E9">
        <w:rPr>
          <w:rFonts w:ascii="Calibri" w:eastAsia="Calibri" w:hAnsi="Calibri" w:cs="Times New Roman"/>
          <w:kern w:val="0"/>
          <w:sz w:val="20"/>
          <w:szCs w:val="20"/>
          <w:lang w:val="cs-CZ"/>
          <w14:ligatures w14:val="none"/>
        </w:rPr>
        <w:t xml:space="preserve"> </w:t>
      </w:r>
      <w:r w:rsidR="000752CB" w:rsidRPr="00BC10E9">
        <w:rPr>
          <w:rFonts w:ascii="Calibri" w:eastAsia="Calibri" w:hAnsi="Calibri" w:cs="Times New Roman"/>
          <w:i/>
          <w:iCs/>
          <w:kern w:val="0"/>
          <w:sz w:val="20"/>
          <w:szCs w:val="20"/>
          <w:lang w:val="cs-CZ"/>
          <w14:ligatures w14:val="none"/>
        </w:rPr>
        <w:t>Koncepcja Przestrzennego Zagospodarowania Kraju 2030</w:t>
      </w:r>
      <w:r w:rsidR="000752CB" w:rsidRPr="00BC10E9">
        <w:rPr>
          <w:rFonts w:ascii="Calibri" w:eastAsia="Calibri" w:hAnsi="Calibri" w:cs="Times New Roman"/>
          <w:kern w:val="0"/>
          <w:sz w:val="20"/>
          <w:szCs w:val="20"/>
          <w:lang w:val="cs-CZ"/>
          <w14:ligatures w14:val="none"/>
        </w:rPr>
        <w:t>, Ministerstwo Rozwoju Regionalnego, Warszawa 2011, s. 204.</w:t>
      </w:r>
    </w:p>
    <w:bookmarkEnd w:id="1"/>
    <w:p w14:paraId="46F5CE00" w14:textId="77777777" w:rsidR="008C7064" w:rsidRPr="00BC10E9" w:rsidRDefault="008C7064" w:rsidP="000752CB">
      <w:pPr>
        <w:spacing w:after="0" w:line="276" w:lineRule="auto"/>
        <w:jc w:val="both"/>
        <w:rPr>
          <w:rFonts w:ascii="Calibri" w:eastAsia="Calibri" w:hAnsi="Calibri" w:cs="Times New Roman"/>
          <w:kern w:val="0"/>
          <w:lang w:val="cs-CZ"/>
          <w14:ligatures w14:val="none"/>
        </w:rPr>
      </w:pPr>
    </w:p>
    <w:p w14:paraId="03AE7E9F" w14:textId="607CF84F" w:rsidR="007F7AD1" w:rsidRPr="00BC10E9" w:rsidRDefault="007F7AD1" w:rsidP="007F7AD1">
      <w:pPr>
        <w:pStyle w:val="NormalnyWeb"/>
        <w:jc w:val="both"/>
        <w:rPr>
          <w:rFonts w:ascii="Calibri" w:hAnsi="Calibri" w:cs="Calibri"/>
          <w:sz w:val="22"/>
          <w:szCs w:val="22"/>
        </w:rPr>
      </w:pPr>
      <w:r w:rsidRPr="00BC10E9">
        <w:rPr>
          <w:rFonts w:ascii="Calibri" w:hAnsi="Calibri" w:cs="Calibri"/>
          <w:sz w:val="22"/>
          <w:szCs w:val="22"/>
        </w:rPr>
        <w:t>J. Ładysz</w:t>
      </w:r>
      <w:r w:rsidRPr="00BC10E9">
        <w:rPr>
          <w:rStyle w:val="Odwoanieprzypisudolnego"/>
          <w:rFonts w:ascii="Calibri" w:eastAsia="Calibri" w:hAnsi="Calibri" w:cs="Calibri"/>
          <w:sz w:val="22"/>
          <w:szCs w:val="22"/>
        </w:rPr>
        <w:footnoteReference w:id="6"/>
      </w:r>
      <w:r w:rsidRPr="00BC10E9">
        <w:rPr>
          <w:rFonts w:ascii="Calibri" w:hAnsi="Calibri" w:cs="Calibri"/>
          <w:sz w:val="22"/>
          <w:szCs w:val="22"/>
        </w:rPr>
        <w:t xml:space="preserve"> definuje přeshraniční funkční oblast jako příhraniční oblast tvořenou sousedícími příhraničními oblastmi oddělenými od sebe státní hranicí, v níž se vyskytuje relativně výrazný, intenzivní a otevřený systém přeshraničních sociálních, hospodářských a/nebo přírodních vazeb, podmíněný vlastnostmi geografického, přírodního a antropogenního prostředí. Má dva charakteristické rysy - přeshraniční funkční vazby v sousedních příhraničních oblastech oddělených státní hranicí a koordinaci územních směrů v těchto oblastech v rámci strategie rozvoje PFO s prvky územního plánování. Podle </w:t>
      </w:r>
      <w:r w:rsidRPr="00BC10E9">
        <w:rPr>
          <w:rFonts w:ascii="Calibri" w:eastAsia="Calibri" w:hAnsi="Calibri"/>
          <w:sz w:val="22"/>
          <w:szCs w:val="22"/>
        </w:rPr>
        <w:t>A. Jakubowskiego, K. Trykacz, T. Studzienieckiego, J. Skibińskiego</w:t>
      </w:r>
      <w:r w:rsidRPr="00BC10E9">
        <w:rPr>
          <w:rFonts w:ascii="Calibri" w:eastAsia="Calibri" w:hAnsi="Calibri"/>
          <w:sz w:val="22"/>
          <w:szCs w:val="22"/>
          <w:vertAlign w:val="superscript"/>
        </w:rPr>
        <w:footnoteReference w:id="7"/>
      </w:r>
      <w:r w:rsidRPr="00BC10E9">
        <w:rPr>
          <w:rFonts w:ascii="Calibri" w:eastAsia="Calibri" w:hAnsi="Calibri"/>
          <w:sz w:val="22"/>
          <w:szCs w:val="22"/>
        </w:rPr>
        <w:t xml:space="preserve"> je přeshraniční funkční oblast prostorově specifický komplex území bez administrativních hranic, který se nachází na dvou nebo více stranách státní hranice a je charakterizován:</w:t>
      </w:r>
    </w:p>
    <w:p w14:paraId="0DBAD8B5" w14:textId="38AB95EA" w:rsidR="000752CB" w:rsidRPr="00BC10E9" w:rsidRDefault="007F7AD1" w:rsidP="007F7AD1">
      <w:pPr>
        <w:numPr>
          <w:ilvl w:val="0"/>
          <w:numId w:val="24"/>
        </w:numPr>
        <w:spacing w:after="0" w:line="276" w:lineRule="auto"/>
        <w:contextualSpacing/>
        <w:jc w:val="both"/>
        <w:rPr>
          <w:rFonts w:ascii="Calibri" w:eastAsia="Calibri" w:hAnsi="Calibri" w:cs="Times New Roman"/>
          <w:kern w:val="0"/>
          <w:lang w:val="cs-CZ"/>
          <w14:ligatures w14:val="none"/>
        </w:rPr>
      </w:pPr>
      <w:r w:rsidRPr="00BC10E9">
        <w:rPr>
          <w:rFonts w:ascii="Calibri" w:eastAsia="Calibri" w:hAnsi="Calibri" w:cs="Times New Roman"/>
          <w:kern w:val="0"/>
          <w:lang w:val="cs-CZ"/>
          <w14:ligatures w14:val="none"/>
        </w:rPr>
        <w:t>funkčními vztahy vyplývajícími ze společných a/nebo prostorově integračních a socioekonomických charakteristik</w:t>
      </w:r>
      <w:r w:rsidR="000752CB" w:rsidRPr="00BC10E9">
        <w:rPr>
          <w:rFonts w:ascii="Calibri" w:eastAsia="Calibri" w:hAnsi="Calibri" w:cs="Times New Roman"/>
          <w:kern w:val="0"/>
          <w:lang w:val="cs-CZ"/>
          <w14:ligatures w14:val="none"/>
        </w:rPr>
        <w:t>;</w:t>
      </w:r>
    </w:p>
    <w:p w14:paraId="54184F5A" w14:textId="200374C7" w:rsidR="000752CB" w:rsidRPr="00BC10E9" w:rsidRDefault="007F7AD1" w:rsidP="000752CB">
      <w:pPr>
        <w:numPr>
          <w:ilvl w:val="0"/>
          <w:numId w:val="24"/>
        </w:numPr>
        <w:spacing w:after="0" w:line="276" w:lineRule="auto"/>
        <w:ind w:left="714" w:hanging="357"/>
        <w:contextualSpacing/>
        <w:jc w:val="both"/>
        <w:rPr>
          <w:rFonts w:ascii="Calibri" w:eastAsia="Calibri" w:hAnsi="Calibri" w:cs="Times New Roman"/>
          <w:kern w:val="0"/>
          <w:lang w:val="cs-CZ"/>
          <w14:ligatures w14:val="none"/>
        </w:rPr>
      </w:pPr>
      <w:r w:rsidRPr="00BC10E9">
        <w:rPr>
          <w:rFonts w:ascii="Calibri" w:eastAsia="Calibri" w:hAnsi="Calibri" w:cs="Times New Roman"/>
          <w:kern w:val="0"/>
          <w:lang w:val="cs-CZ"/>
          <w14:ligatures w14:val="none"/>
        </w:rPr>
        <w:lastRenderedPageBreak/>
        <w:t>systémem kooperativních vazeb mezi různými zúčastněnými stranami</w:t>
      </w:r>
      <w:r w:rsidR="000752CB" w:rsidRPr="00BC10E9">
        <w:rPr>
          <w:rFonts w:ascii="Calibri" w:eastAsia="Calibri" w:hAnsi="Calibri" w:cs="Times New Roman"/>
          <w:kern w:val="0"/>
          <w:lang w:val="cs-CZ"/>
          <w14:ligatures w14:val="none"/>
        </w:rPr>
        <w:t>;</w:t>
      </w:r>
    </w:p>
    <w:p w14:paraId="1E8AEBE5" w14:textId="3FA3B515" w:rsidR="006E502B" w:rsidRPr="00BC10E9" w:rsidRDefault="007F7AD1" w:rsidP="006E502B">
      <w:pPr>
        <w:numPr>
          <w:ilvl w:val="0"/>
          <w:numId w:val="24"/>
        </w:numPr>
        <w:spacing w:after="0" w:line="276" w:lineRule="auto"/>
        <w:contextualSpacing/>
        <w:jc w:val="both"/>
        <w:rPr>
          <w:rFonts w:ascii="Calibri" w:eastAsia="Calibri" w:hAnsi="Calibri" w:cs="Calibri"/>
          <w:kern w:val="0"/>
          <w:lang w:val="cs-CZ"/>
          <w14:ligatures w14:val="none"/>
        </w:rPr>
      </w:pPr>
      <w:r w:rsidRPr="00BC10E9">
        <w:rPr>
          <w:rFonts w:ascii="Calibri" w:eastAsia="Calibri" w:hAnsi="Calibri" w:cs="Times New Roman"/>
          <w:kern w:val="0"/>
          <w:lang w:val="cs-CZ"/>
          <w14:ligatures w14:val="none"/>
        </w:rPr>
        <w:t>existencí mechanismů řízení vycházejících ze společného cíle a řešení společných problémů nebo využití místního potenciálu.</w:t>
      </w:r>
    </w:p>
    <w:p w14:paraId="4597ED2F" w14:textId="5A59CB11" w:rsidR="000752CB" w:rsidRPr="00BC10E9" w:rsidRDefault="00677678" w:rsidP="000752CB">
      <w:pPr>
        <w:spacing w:after="0" w:line="276" w:lineRule="auto"/>
        <w:contextualSpacing/>
        <w:jc w:val="both"/>
        <w:rPr>
          <w:rFonts w:ascii="Calibri" w:eastAsia="Times New Roman" w:hAnsi="Calibri" w:cs="Calibri"/>
          <w:bCs/>
          <w:kern w:val="0"/>
          <w:lang w:val="cs-CZ" w:eastAsia="pl-PL"/>
          <w14:ligatures w14:val="none"/>
        </w:rPr>
      </w:pPr>
      <w:r w:rsidRPr="00BC10E9">
        <w:rPr>
          <w:rFonts w:ascii="Calibri" w:eastAsia="Times New Roman" w:hAnsi="Calibri" w:cs="Calibri"/>
          <w:bCs/>
          <w:kern w:val="0"/>
          <w:lang w:val="cs-CZ" w:eastAsia="pl-PL"/>
          <w14:ligatures w14:val="none"/>
        </w:rPr>
        <w:t>Výše uvedení autoři navrhli nový přístup k identifikaci přeshraničních funkčních oblastí, který má širší perspektivu než dosud běžně používaný přístup a zahrnuje čtyři kritéria: blízkost hranice, přeshraniční vazby a/nebo společné potenciály a výzvy, intenzitu přeshraniční spolupráce a formální řídící struktury</w:t>
      </w:r>
      <w:r w:rsidR="00162192" w:rsidRPr="00BC10E9">
        <w:rPr>
          <w:rStyle w:val="Odwoanieprzypisudolnego"/>
          <w:rFonts w:ascii="Calibri" w:eastAsia="Times New Roman" w:hAnsi="Calibri" w:cs="Calibri"/>
          <w:bCs/>
          <w:kern w:val="0"/>
          <w:lang w:val="cs-CZ" w:eastAsia="pl-PL"/>
          <w14:ligatures w14:val="none"/>
        </w:rPr>
        <w:footnoteReference w:id="8"/>
      </w:r>
      <w:r w:rsidR="003A130D" w:rsidRPr="00BC10E9">
        <w:rPr>
          <w:rFonts w:ascii="Calibri" w:eastAsia="Times New Roman" w:hAnsi="Calibri" w:cs="Calibri"/>
          <w:bCs/>
          <w:kern w:val="0"/>
          <w:lang w:val="cs-CZ" w:eastAsia="pl-PL"/>
          <w14:ligatures w14:val="none"/>
        </w:rPr>
        <w:t xml:space="preserve">. </w:t>
      </w:r>
      <w:r w:rsidR="003A130D" w:rsidRPr="00BC10E9">
        <w:rPr>
          <w:rFonts w:ascii="Calibri" w:eastAsia="Times New Roman" w:hAnsi="Calibri" w:cs="Calibri"/>
          <w:kern w:val="0"/>
          <w:lang w:val="cs-CZ" w:eastAsia="cs-CZ"/>
          <w14:ligatures w14:val="none"/>
        </w:rPr>
        <w:t>Podrobněji se jím zabývá další část studie. Doporučuje se revidovat předem vymezené přeshraniční funkční oblasti v Euroregionu Těšínské Slezsko (tabulka 1) a na základě výše uvedeného přístupu plánovat jejich další rozvoj</w:t>
      </w:r>
      <w:r w:rsidR="000752CB" w:rsidRPr="00BC10E9">
        <w:rPr>
          <w:rStyle w:val="Odwoanieprzypisudolnego"/>
          <w:rFonts w:ascii="Calibri" w:eastAsia="Times New Roman" w:hAnsi="Calibri" w:cs="Calibri"/>
          <w:bCs/>
          <w:kern w:val="0"/>
          <w:lang w:val="cs-CZ" w:eastAsia="pl-PL"/>
          <w14:ligatures w14:val="none"/>
        </w:rPr>
        <w:footnoteReference w:id="9"/>
      </w:r>
      <w:r w:rsidR="000752CB" w:rsidRPr="00BC10E9">
        <w:rPr>
          <w:rFonts w:ascii="Calibri" w:eastAsia="Times New Roman" w:hAnsi="Calibri" w:cs="Calibri"/>
          <w:bCs/>
          <w:kern w:val="0"/>
          <w:lang w:val="cs-CZ" w:eastAsia="pl-PL"/>
          <w14:ligatures w14:val="none"/>
        </w:rPr>
        <w:t>.</w:t>
      </w:r>
    </w:p>
    <w:p w14:paraId="707306E7" w14:textId="77777777" w:rsidR="000752CB" w:rsidRPr="00BC10E9" w:rsidRDefault="000752CB" w:rsidP="000752CB">
      <w:pPr>
        <w:spacing w:after="0" w:line="276" w:lineRule="auto"/>
        <w:jc w:val="both"/>
        <w:rPr>
          <w:b/>
          <w:bCs/>
          <w:lang w:val="cs-CZ"/>
        </w:rPr>
      </w:pPr>
    </w:p>
    <w:p w14:paraId="07DCBC2A" w14:textId="2BF134B0" w:rsidR="000752CB" w:rsidRPr="00BC10E9" w:rsidRDefault="006E502B" w:rsidP="000752CB">
      <w:pPr>
        <w:spacing w:after="0" w:line="276" w:lineRule="auto"/>
        <w:jc w:val="both"/>
        <w:rPr>
          <w:sz w:val="20"/>
          <w:szCs w:val="20"/>
          <w:lang w:val="cs-CZ"/>
        </w:rPr>
      </w:pPr>
      <w:r w:rsidRPr="00BC10E9">
        <w:rPr>
          <w:b/>
          <w:bCs/>
          <w:sz w:val="20"/>
          <w:szCs w:val="20"/>
          <w:lang w:val="cs-CZ"/>
        </w:rPr>
        <w:t>Tab. 1.</w:t>
      </w:r>
      <w:r w:rsidRPr="00BC10E9">
        <w:rPr>
          <w:sz w:val="20"/>
          <w:szCs w:val="20"/>
          <w:lang w:val="cs-CZ"/>
        </w:rPr>
        <w:t xml:space="preserve"> </w:t>
      </w:r>
      <w:r w:rsidR="003A130D" w:rsidRPr="00BC10E9">
        <w:rPr>
          <w:sz w:val="20"/>
          <w:szCs w:val="20"/>
          <w:lang w:val="cs-CZ"/>
        </w:rPr>
        <w:t>Přeshraniční funkční oblasti dříve vymezené v Euroregionu Těšínské Slezsko</w:t>
      </w:r>
    </w:p>
    <w:p w14:paraId="150AF24D" w14:textId="77777777" w:rsidR="006E502B" w:rsidRPr="00BC10E9" w:rsidRDefault="006E502B" w:rsidP="000752CB">
      <w:pPr>
        <w:spacing w:after="0" w:line="276" w:lineRule="auto"/>
        <w:jc w:val="both"/>
        <w:rPr>
          <w:b/>
          <w:bCs/>
          <w:sz w:val="4"/>
          <w:szCs w:val="4"/>
          <w:lang w:val="cs-CZ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6E502B" w:rsidRPr="00FF4396" w14:paraId="59B2B716" w14:textId="77777777" w:rsidTr="00BE63B6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2AD8FCD0" w14:textId="7A80C0DD" w:rsidR="006E502B" w:rsidRPr="00BC10E9" w:rsidRDefault="003A130D" w:rsidP="003B0C6F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cs-CZ"/>
              </w:rPr>
            </w:pPr>
            <w:r w:rsidRPr="00BC10E9">
              <w:rPr>
                <w:b/>
                <w:bCs/>
                <w:sz w:val="18"/>
                <w:szCs w:val="18"/>
                <w:lang w:val="cs-CZ"/>
              </w:rPr>
              <w:t>Přeshraniční funkční oblast</w:t>
            </w:r>
          </w:p>
        </w:tc>
        <w:tc>
          <w:tcPr>
            <w:tcW w:w="6373" w:type="dxa"/>
            <w:shd w:val="clear" w:color="auto" w:fill="D9D9D9" w:themeFill="background1" w:themeFillShade="D9"/>
            <w:vAlign w:val="center"/>
          </w:tcPr>
          <w:p w14:paraId="0A3D8DF6" w14:textId="77777777" w:rsidR="007F6B15" w:rsidRPr="00BC10E9" w:rsidRDefault="007F6B15" w:rsidP="003B0C6F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cs-CZ"/>
              </w:rPr>
            </w:pPr>
          </w:p>
          <w:p w14:paraId="5AA439E0" w14:textId="57524568" w:rsidR="007F6B15" w:rsidRPr="00BC10E9" w:rsidRDefault="007F6B15" w:rsidP="003B0C6F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cs-CZ"/>
              </w:rPr>
            </w:pPr>
            <w:r w:rsidRPr="00BC10E9">
              <w:rPr>
                <w:b/>
                <w:bCs/>
                <w:sz w:val="18"/>
                <w:szCs w:val="18"/>
                <w:lang w:val="cs-CZ"/>
              </w:rPr>
              <w:t>Jednotky územní samosprávy, které jsou součástí Přeshraniční funkční oblasti</w:t>
            </w:r>
          </w:p>
          <w:p w14:paraId="616779A6" w14:textId="729849C0" w:rsidR="006E502B" w:rsidRPr="00BC10E9" w:rsidRDefault="006E502B" w:rsidP="007F6B15">
            <w:pPr>
              <w:spacing w:line="276" w:lineRule="auto"/>
              <w:rPr>
                <w:b/>
                <w:bCs/>
                <w:sz w:val="18"/>
                <w:szCs w:val="18"/>
                <w:lang w:val="cs-CZ"/>
              </w:rPr>
            </w:pPr>
          </w:p>
        </w:tc>
      </w:tr>
      <w:tr w:rsidR="006E502B" w:rsidRPr="00FF4396" w14:paraId="2497C4D1" w14:textId="77777777" w:rsidTr="00BE63B6">
        <w:tc>
          <w:tcPr>
            <w:tcW w:w="2689" w:type="dxa"/>
            <w:vAlign w:val="center"/>
          </w:tcPr>
          <w:p w14:paraId="3826A268" w14:textId="0960E2A1" w:rsidR="006E502B" w:rsidRPr="00BC10E9" w:rsidRDefault="003A130D" w:rsidP="003B0C6F">
            <w:pPr>
              <w:spacing w:line="276" w:lineRule="auto"/>
              <w:jc w:val="center"/>
              <w:rPr>
                <w:sz w:val="18"/>
                <w:szCs w:val="18"/>
                <w:lang w:val="cs-CZ"/>
              </w:rPr>
            </w:pPr>
            <w:r w:rsidRPr="00BC10E9">
              <w:rPr>
                <w:bCs/>
                <w:sz w:val="18"/>
                <w:szCs w:val="18"/>
                <w:lang w:val="cs-CZ"/>
              </w:rPr>
              <w:t>Přeshraniční funkční oblast</w:t>
            </w:r>
            <w:r w:rsidRPr="00BC10E9">
              <w:rPr>
                <w:sz w:val="18"/>
                <w:szCs w:val="18"/>
                <w:lang w:val="cs-CZ"/>
              </w:rPr>
              <w:t xml:space="preserve"> č.</w:t>
            </w:r>
            <w:r w:rsidR="00606732" w:rsidRPr="00BC10E9">
              <w:rPr>
                <w:sz w:val="18"/>
                <w:szCs w:val="18"/>
                <w:lang w:val="cs-CZ"/>
              </w:rPr>
              <w:t xml:space="preserve"> 1</w:t>
            </w:r>
          </w:p>
        </w:tc>
        <w:tc>
          <w:tcPr>
            <w:tcW w:w="6373" w:type="dxa"/>
            <w:vAlign w:val="center"/>
          </w:tcPr>
          <w:p w14:paraId="3D313A56" w14:textId="5337CF60" w:rsidR="006E502B" w:rsidRPr="00BC10E9" w:rsidRDefault="006E502B" w:rsidP="003B0C6F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cs-CZ"/>
              </w:rPr>
            </w:pPr>
            <w:bookmarkStart w:id="2" w:name="_Hlk168917209"/>
            <w:r w:rsidRPr="00BC10E9">
              <w:rPr>
                <w:rFonts w:eastAsia="Times New Roman" w:cstheme="minorHAnsi"/>
                <w:kern w:val="0"/>
                <w:sz w:val="18"/>
                <w:szCs w:val="18"/>
                <w:lang w:val="cs-CZ" w:eastAsia="pl-PL"/>
                <w14:ligatures w14:val="none"/>
              </w:rPr>
              <w:t xml:space="preserve">Godów, Hażlach, Jastrzębie-Zdrój, Zebrzydowice / </w:t>
            </w:r>
            <w:r w:rsidR="003B0C6F" w:rsidRPr="00BC10E9">
              <w:rPr>
                <w:rFonts w:eastAsia="Times New Roman" w:cstheme="minorHAnsi"/>
                <w:kern w:val="0"/>
                <w:sz w:val="18"/>
                <w:szCs w:val="18"/>
                <w:lang w:val="cs-CZ" w:eastAsia="pl-PL"/>
                <w14:ligatures w14:val="none"/>
              </w:rPr>
              <w:t>(</w:t>
            </w:r>
            <w:r w:rsidRPr="00BC10E9">
              <w:rPr>
                <w:rFonts w:eastAsia="Times New Roman" w:cstheme="minorHAnsi"/>
                <w:kern w:val="0"/>
                <w:sz w:val="18"/>
                <w:szCs w:val="18"/>
                <w:lang w:val="cs-CZ" w:eastAsia="pl-PL"/>
                <w14:ligatures w14:val="none"/>
              </w:rPr>
              <w:t>Albrechtice, Bohumín, Chotěbuz, Dětmarovice, Dolní Lutyně, Doubrava, Havířov, Horní Bludovice, Horní Suchá, Karviná, Orlová, Petrovice u Karviné, Petřvald, Rychvald, Stonava,</w:t>
            </w:r>
            <w:r w:rsidR="003B0C6F" w:rsidRPr="00BC10E9">
              <w:rPr>
                <w:sz w:val="18"/>
                <w:szCs w:val="18"/>
                <w:lang w:val="cs-CZ"/>
              </w:rPr>
              <w:t xml:space="preserve"> </w:t>
            </w:r>
            <w:r w:rsidR="003B0C6F" w:rsidRPr="00BC10E9">
              <w:rPr>
                <w:rFonts w:eastAsia="Times New Roman" w:cstheme="minorHAnsi"/>
                <w:kern w:val="0"/>
                <w:sz w:val="18"/>
                <w:szCs w:val="18"/>
                <w:lang w:val="cs-CZ" w:eastAsia="pl-PL"/>
                <w14:ligatures w14:val="none"/>
              </w:rPr>
              <w:t>Těrlicko)</w:t>
            </w:r>
            <w:r w:rsidR="003B0C6F" w:rsidRPr="00BC10E9">
              <w:rPr>
                <w:rStyle w:val="Odwoanieprzypisudolnego"/>
                <w:rFonts w:eastAsia="Times New Roman" w:cstheme="minorHAnsi"/>
                <w:kern w:val="0"/>
                <w:sz w:val="18"/>
                <w:szCs w:val="18"/>
                <w:lang w:val="cs-CZ" w:eastAsia="pl-PL"/>
                <w14:ligatures w14:val="none"/>
              </w:rPr>
              <w:footnoteReference w:id="10"/>
            </w:r>
            <w:bookmarkEnd w:id="2"/>
          </w:p>
        </w:tc>
      </w:tr>
      <w:tr w:rsidR="006E502B" w:rsidRPr="00FF4396" w14:paraId="0D64C33C" w14:textId="77777777" w:rsidTr="00BE63B6">
        <w:tc>
          <w:tcPr>
            <w:tcW w:w="2689" w:type="dxa"/>
            <w:vAlign w:val="center"/>
          </w:tcPr>
          <w:p w14:paraId="6D665C04" w14:textId="4921BD5A" w:rsidR="006E502B" w:rsidRPr="00BC10E9" w:rsidRDefault="003A130D" w:rsidP="003B0C6F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cs-CZ"/>
              </w:rPr>
            </w:pPr>
            <w:r w:rsidRPr="00BC10E9">
              <w:rPr>
                <w:bCs/>
                <w:sz w:val="18"/>
                <w:szCs w:val="18"/>
                <w:lang w:val="cs-CZ"/>
              </w:rPr>
              <w:t>Přeshraniční funkční oblast č.</w:t>
            </w:r>
            <w:r w:rsidR="006E502B" w:rsidRPr="00BC10E9">
              <w:rPr>
                <w:sz w:val="18"/>
                <w:szCs w:val="18"/>
                <w:lang w:val="cs-CZ"/>
              </w:rPr>
              <w:t xml:space="preserve"> 2</w:t>
            </w:r>
          </w:p>
        </w:tc>
        <w:tc>
          <w:tcPr>
            <w:tcW w:w="6373" w:type="dxa"/>
            <w:vAlign w:val="center"/>
          </w:tcPr>
          <w:p w14:paraId="0AE4FA58" w14:textId="7A92A638" w:rsidR="006E502B" w:rsidRPr="00BC10E9" w:rsidRDefault="003B0C6F" w:rsidP="003B0C6F">
            <w:pPr>
              <w:widowControl w:val="0"/>
              <w:suppressAutoHyphens/>
              <w:autoSpaceDN w:val="0"/>
              <w:jc w:val="center"/>
              <w:rPr>
                <w:rFonts w:eastAsia="Times New Roman" w:cstheme="minorHAnsi"/>
                <w:kern w:val="0"/>
                <w:sz w:val="18"/>
                <w:szCs w:val="18"/>
                <w:lang w:val="cs-CZ" w:eastAsia="pl-PL"/>
                <w14:ligatures w14:val="none"/>
              </w:rPr>
            </w:pPr>
            <w:bookmarkStart w:id="3" w:name="_Hlk168917248"/>
            <w:r w:rsidRPr="00BC10E9">
              <w:rPr>
                <w:rFonts w:eastAsia="Times New Roman" w:cstheme="minorHAnsi"/>
                <w:kern w:val="0"/>
                <w:sz w:val="18"/>
                <w:szCs w:val="18"/>
                <w:lang w:val="cs-CZ" w:eastAsia="pl-PL"/>
                <w14:ligatures w14:val="none"/>
              </w:rPr>
              <w:t>Brenna, Goleszów, Skoczów, Ustroń / (Bukovec, Bystřice, Český Těšín,</w:t>
            </w:r>
            <w:r w:rsidRPr="00BC10E9">
              <w:rPr>
                <w:sz w:val="18"/>
                <w:szCs w:val="18"/>
                <w:lang w:val="cs-CZ"/>
              </w:rPr>
              <w:t xml:space="preserve"> </w:t>
            </w:r>
            <w:r w:rsidRPr="00BC10E9">
              <w:rPr>
                <w:rFonts w:eastAsia="Times New Roman" w:cstheme="minorHAnsi"/>
                <w:kern w:val="0"/>
                <w:sz w:val="18"/>
                <w:szCs w:val="18"/>
                <w:lang w:val="cs-CZ" w:eastAsia="pl-PL"/>
                <w14:ligatures w14:val="none"/>
              </w:rPr>
              <w:t>Dolní Lomná, Horní Tošanovice, Hrádek, Hrčava, Jablunkov, Komorní Lhotka, Mosty u Jablunkova, Návsí, Nýdek, Písečná, Písek, Ropice, Řeka, Smilovice, Střítež, Třanovice, Třinec, Vendryně, Vělopolí)</w:t>
            </w:r>
            <w:r w:rsidRPr="00BC10E9">
              <w:rPr>
                <w:rStyle w:val="Odwoanieprzypisudolnego"/>
                <w:rFonts w:eastAsia="Times New Roman" w:cstheme="minorHAnsi"/>
                <w:kern w:val="0"/>
                <w:sz w:val="18"/>
                <w:szCs w:val="18"/>
                <w:lang w:val="cs-CZ" w:eastAsia="pl-PL"/>
                <w14:ligatures w14:val="none"/>
              </w:rPr>
              <w:footnoteReference w:id="11"/>
            </w:r>
            <w:bookmarkEnd w:id="3"/>
          </w:p>
        </w:tc>
      </w:tr>
      <w:tr w:rsidR="006E502B" w:rsidRPr="00FF4396" w14:paraId="0AB57C37" w14:textId="77777777" w:rsidTr="00BE63B6">
        <w:tc>
          <w:tcPr>
            <w:tcW w:w="2689" w:type="dxa"/>
            <w:vAlign w:val="center"/>
          </w:tcPr>
          <w:p w14:paraId="6DA2904A" w14:textId="6C16D167" w:rsidR="006E502B" w:rsidRPr="00BC10E9" w:rsidRDefault="003A130D" w:rsidP="003B0C6F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cs-CZ"/>
              </w:rPr>
            </w:pPr>
            <w:r w:rsidRPr="00BC10E9">
              <w:rPr>
                <w:bCs/>
                <w:sz w:val="18"/>
                <w:szCs w:val="18"/>
                <w:lang w:val="cs-CZ"/>
              </w:rPr>
              <w:t>Přeshraniční funkční oblast č.</w:t>
            </w:r>
            <w:r w:rsidR="006E502B" w:rsidRPr="00BC10E9">
              <w:rPr>
                <w:sz w:val="18"/>
                <w:szCs w:val="18"/>
                <w:lang w:val="cs-CZ"/>
              </w:rPr>
              <w:t xml:space="preserve"> 3</w:t>
            </w:r>
          </w:p>
        </w:tc>
        <w:tc>
          <w:tcPr>
            <w:tcW w:w="6373" w:type="dxa"/>
            <w:vAlign w:val="center"/>
          </w:tcPr>
          <w:p w14:paraId="10864944" w14:textId="662B0B77" w:rsidR="006E502B" w:rsidRPr="00BC10E9" w:rsidRDefault="003B0C6F" w:rsidP="003B0C6F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cs-CZ"/>
              </w:rPr>
            </w:pPr>
            <w:bookmarkStart w:id="4" w:name="_Hlk168917269"/>
            <w:r w:rsidRPr="00BC10E9">
              <w:rPr>
                <w:rFonts w:eastAsia="Times New Roman" w:cstheme="minorHAnsi"/>
                <w:kern w:val="0"/>
                <w:sz w:val="18"/>
                <w:szCs w:val="18"/>
                <w:lang w:val="cs-CZ" w:eastAsia="pl-PL"/>
                <w14:ligatures w14:val="none"/>
              </w:rPr>
              <w:t xml:space="preserve">Istebna, Wisła / (Bocanovice, Bukovec, </w:t>
            </w:r>
            <w:r w:rsidR="001423E4" w:rsidRPr="00BC10E9">
              <w:rPr>
                <w:rFonts w:eastAsia="Times New Roman" w:cstheme="minorHAnsi"/>
                <w:kern w:val="0"/>
                <w:sz w:val="18"/>
                <w:szCs w:val="18"/>
                <w:lang w:val="cs-CZ" w:eastAsia="pl-PL"/>
                <w14:ligatures w14:val="none"/>
              </w:rPr>
              <w:t>Bystřice</w:t>
            </w:r>
            <w:r w:rsidRPr="00BC10E9">
              <w:rPr>
                <w:rFonts w:eastAsia="Times New Roman" w:cstheme="minorHAnsi"/>
                <w:kern w:val="0"/>
                <w:sz w:val="18"/>
                <w:szCs w:val="18"/>
                <w:lang w:val="cs-CZ" w:eastAsia="pl-PL"/>
                <w14:ligatures w14:val="none"/>
              </w:rPr>
              <w:t xml:space="preserve">, </w:t>
            </w:r>
            <w:r w:rsidR="001423E4" w:rsidRPr="00BC10E9">
              <w:rPr>
                <w:rFonts w:eastAsia="Times New Roman" w:cstheme="minorHAnsi"/>
                <w:kern w:val="0"/>
                <w:sz w:val="18"/>
                <w:szCs w:val="18"/>
                <w:lang w:val="cs-CZ" w:eastAsia="pl-PL"/>
                <w14:ligatures w14:val="none"/>
              </w:rPr>
              <w:t>Dolní Lomná</w:t>
            </w:r>
            <w:r w:rsidRPr="00BC10E9">
              <w:rPr>
                <w:rFonts w:eastAsia="Times New Roman" w:cstheme="minorHAnsi"/>
                <w:kern w:val="0"/>
                <w:sz w:val="18"/>
                <w:szCs w:val="18"/>
                <w:lang w:val="cs-CZ" w:eastAsia="pl-PL"/>
                <w14:ligatures w14:val="none"/>
              </w:rPr>
              <w:t>, Horní Lomná, Hrádek, Hrčava, Jablunkov, Košařiska, Milíkov, Mosty u Jablunkova, Návsí, Nýdek</w:t>
            </w:r>
            <w:r w:rsidR="00BE63B6" w:rsidRPr="00BC10E9">
              <w:rPr>
                <w:rFonts w:eastAsia="Times New Roman" w:cstheme="minorHAnsi"/>
                <w:kern w:val="0"/>
                <w:sz w:val="18"/>
                <w:szCs w:val="18"/>
                <w:lang w:val="cs-CZ" w:eastAsia="pl-PL"/>
                <w14:ligatures w14:val="none"/>
              </w:rPr>
              <w:t>,</w:t>
            </w:r>
            <w:r w:rsidRPr="00BC10E9">
              <w:rPr>
                <w:rFonts w:eastAsia="Times New Roman" w:cstheme="minorHAnsi"/>
                <w:kern w:val="0"/>
                <w:sz w:val="18"/>
                <w:szCs w:val="18"/>
                <w:lang w:val="cs-CZ" w:eastAsia="pl-PL"/>
                <w14:ligatures w14:val="none"/>
              </w:rPr>
              <w:t xml:space="preserve"> Písečná, Písek, Vendryně)</w:t>
            </w:r>
            <w:r w:rsidR="001423E4" w:rsidRPr="00BC10E9">
              <w:rPr>
                <w:rStyle w:val="Odwoanieprzypisudolnego"/>
                <w:rFonts w:eastAsia="Times New Roman" w:cstheme="minorHAnsi"/>
                <w:kern w:val="0"/>
                <w:sz w:val="18"/>
                <w:szCs w:val="18"/>
                <w:lang w:val="cs-CZ" w:eastAsia="pl-PL"/>
                <w14:ligatures w14:val="none"/>
              </w:rPr>
              <w:footnoteReference w:id="12"/>
            </w:r>
            <w:bookmarkEnd w:id="4"/>
          </w:p>
        </w:tc>
      </w:tr>
      <w:tr w:rsidR="006E502B" w:rsidRPr="00FF4396" w14:paraId="6485CD13" w14:textId="77777777" w:rsidTr="00BE63B6">
        <w:tc>
          <w:tcPr>
            <w:tcW w:w="2689" w:type="dxa"/>
            <w:vAlign w:val="center"/>
          </w:tcPr>
          <w:p w14:paraId="6F6AFA88" w14:textId="3E644418" w:rsidR="006E502B" w:rsidRPr="00BC10E9" w:rsidRDefault="003A130D" w:rsidP="003B0C6F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cs-CZ"/>
              </w:rPr>
            </w:pPr>
            <w:r w:rsidRPr="00BC10E9">
              <w:rPr>
                <w:bCs/>
                <w:sz w:val="18"/>
                <w:szCs w:val="18"/>
                <w:lang w:val="cs-CZ"/>
              </w:rPr>
              <w:t>Přeshraniční funkční oblast</w:t>
            </w:r>
            <w:r w:rsidRPr="00BC10E9">
              <w:rPr>
                <w:sz w:val="18"/>
                <w:szCs w:val="18"/>
                <w:lang w:val="cs-CZ"/>
              </w:rPr>
              <w:t xml:space="preserve"> č. </w:t>
            </w:r>
            <w:r w:rsidR="006E502B" w:rsidRPr="00BC10E9">
              <w:rPr>
                <w:sz w:val="18"/>
                <w:szCs w:val="18"/>
                <w:lang w:val="cs-CZ"/>
              </w:rPr>
              <w:t>4</w:t>
            </w:r>
          </w:p>
        </w:tc>
        <w:tc>
          <w:tcPr>
            <w:tcW w:w="6373" w:type="dxa"/>
            <w:vAlign w:val="center"/>
          </w:tcPr>
          <w:p w14:paraId="761A2837" w14:textId="4FBD9791" w:rsidR="006E502B" w:rsidRPr="00BC10E9" w:rsidRDefault="003B0C6F" w:rsidP="001423E4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cs-CZ"/>
              </w:rPr>
            </w:pPr>
            <w:bookmarkStart w:id="5" w:name="_Hlk168917292"/>
            <w:r w:rsidRPr="00BC10E9">
              <w:rPr>
                <w:rFonts w:eastAsia="Times New Roman" w:cstheme="minorHAnsi"/>
                <w:kern w:val="0"/>
                <w:sz w:val="18"/>
                <w:szCs w:val="18"/>
                <w:lang w:val="cs-CZ" w:eastAsia="pl-PL"/>
                <w14:ligatures w14:val="none"/>
              </w:rPr>
              <w:t xml:space="preserve">Chybie, </w:t>
            </w:r>
            <w:r w:rsidR="001423E4" w:rsidRPr="00BC10E9">
              <w:rPr>
                <w:rFonts w:eastAsia="Times New Roman" w:cstheme="minorHAnsi"/>
                <w:kern w:val="0"/>
                <w:sz w:val="18"/>
                <w:szCs w:val="18"/>
                <w:lang w:val="cs-CZ" w:eastAsia="pl-PL"/>
                <w14:ligatures w14:val="none"/>
              </w:rPr>
              <w:t xml:space="preserve">Cieszyn, </w:t>
            </w:r>
            <w:r w:rsidRPr="00BC10E9">
              <w:rPr>
                <w:rFonts w:eastAsia="Times New Roman" w:cstheme="minorHAnsi"/>
                <w:kern w:val="0"/>
                <w:sz w:val="18"/>
                <w:szCs w:val="18"/>
                <w:lang w:val="cs-CZ" w:eastAsia="pl-PL"/>
                <w14:ligatures w14:val="none"/>
              </w:rPr>
              <w:t>Dębowiec, Jasienica, Jaworze, Strumień / Albrechtice, Český Těšín, Orlová, Petřvald, Rychvald</w:t>
            </w:r>
            <w:r w:rsidR="001423E4" w:rsidRPr="00BC10E9">
              <w:rPr>
                <w:rFonts w:eastAsia="Times New Roman" w:cstheme="minorHAnsi"/>
                <w:kern w:val="0"/>
                <w:sz w:val="18"/>
                <w:szCs w:val="18"/>
                <w:lang w:val="cs-CZ" w:eastAsia="pl-PL"/>
                <w14:ligatures w14:val="none"/>
              </w:rPr>
              <w:t xml:space="preserve">, Těrlicko, </w:t>
            </w:r>
            <w:r w:rsidRPr="00BC10E9">
              <w:rPr>
                <w:rFonts w:eastAsia="Times New Roman" w:cstheme="minorHAnsi"/>
                <w:kern w:val="0"/>
                <w:sz w:val="18"/>
                <w:szCs w:val="18"/>
                <w:lang w:val="cs-CZ" w:eastAsia="pl-PL"/>
                <w14:ligatures w14:val="none"/>
              </w:rPr>
              <w:t>(Dolní Tošanovice, Hnojník, Horní Tošanovice, Komorní Lhotka, Ropice, Řeka, Smilovice, Střít</w:t>
            </w:r>
            <w:r w:rsidR="008D5341" w:rsidRPr="00BC10E9">
              <w:rPr>
                <w:rFonts w:eastAsia="Times New Roman" w:cstheme="minorHAnsi"/>
                <w:kern w:val="0"/>
                <w:sz w:val="18"/>
                <w:szCs w:val="18"/>
                <w:lang w:val="cs-CZ" w:eastAsia="pl-PL"/>
                <w14:ligatures w14:val="none"/>
              </w:rPr>
              <w:t>e</w:t>
            </w:r>
            <w:r w:rsidRPr="00BC10E9">
              <w:rPr>
                <w:rFonts w:eastAsia="Times New Roman" w:cstheme="minorHAnsi"/>
                <w:kern w:val="0"/>
                <w:sz w:val="18"/>
                <w:szCs w:val="18"/>
                <w:lang w:val="cs-CZ" w:eastAsia="pl-PL"/>
                <w14:ligatures w14:val="none"/>
              </w:rPr>
              <w:t>ž, Třanovice, Vělopolí)</w:t>
            </w:r>
            <w:r w:rsidR="001423E4" w:rsidRPr="00BC10E9">
              <w:rPr>
                <w:rStyle w:val="Odwoanieprzypisudolnego"/>
                <w:rFonts w:eastAsia="Times New Roman" w:cstheme="minorHAnsi"/>
                <w:kern w:val="0"/>
                <w:sz w:val="18"/>
                <w:szCs w:val="18"/>
                <w:lang w:val="cs-CZ" w:eastAsia="pl-PL"/>
                <w14:ligatures w14:val="none"/>
              </w:rPr>
              <w:footnoteReference w:id="13"/>
            </w:r>
            <w:bookmarkEnd w:id="5"/>
          </w:p>
        </w:tc>
      </w:tr>
      <w:tr w:rsidR="006E502B" w:rsidRPr="00BC10E9" w14:paraId="0429FDE7" w14:textId="77777777" w:rsidTr="00BE63B6">
        <w:tc>
          <w:tcPr>
            <w:tcW w:w="2689" w:type="dxa"/>
            <w:vAlign w:val="center"/>
          </w:tcPr>
          <w:p w14:paraId="267655FE" w14:textId="1A5F1CAA" w:rsidR="006E502B" w:rsidRPr="00BC10E9" w:rsidRDefault="003A130D" w:rsidP="003B0C6F">
            <w:pPr>
              <w:spacing w:line="276" w:lineRule="auto"/>
              <w:jc w:val="center"/>
              <w:rPr>
                <w:sz w:val="18"/>
                <w:szCs w:val="18"/>
                <w:lang w:val="cs-CZ"/>
              </w:rPr>
            </w:pPr>
            <w:r w:rsidRPr="00BC10E9">
              <w:rPr>
                <w:bCs/>
                <w:sz w:val="18"/>
                <w:szCs w:val="18"/>
                <w:lang w:val="cs-CZ"/>
              </w:rPr>
              <w:t>Přeshraniční funkční oblast č.</w:t>
            </w:r>
            <w:r w:rsidR="006E502B" w:rsidRPr="00BC10E9">
              <w:rPr>
                <w:sz w:val="18"/>
                <w:szCs w:val="18"/>
                <w:lang w:val="cs-CZ"/>
              </w:rPr>
              <w:t xml:space="preserve"> 5</w:t>
            </w:r>
          </w:p>
        </w:tc>
        <w:tc>
          <w:tcPr>
            <w:tcW w:w="6373" w:type="dxa"/>
            <w:vAlign w:val="center"/>
          </w:tcPr>
          <w:p w14:paraId="24CDBF20" w14:textId="7F4D183F" w:rsidR="006E502B" w:rsidRPr="00BC10E9" w:rsidRDefault="001423E4" w:rsidP="003B0C6F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cs-CZ"/>
              </w:rPr>
            </w:pPr>
            <w:r w:rsidRPr="00BC10E9">
              <w:rPr>
                <w:rFonts w:eastAsia="Times New Roman" w:cstheme="minorHAnsi"/>
                <w:kern w:val="0"/>
                <w:sz w:val="18"/>
                <w:szCs w:val="18"/>
                <w:lang w:val="cs-CZ" w:eastAsia="pl-PL"/>
                <w14:ligatures w14:val="none"/>
              </w:rPr>
              <w:t xml:space="preserve">Cieszyn </w:t>
            </w:r>
            <w:r w:rsidR="003B0C6F" w:rsidRPr="00BC10E9">
              <w:rPr>
                <w:rFonts w:eastAsia="Times New Roman" w:cstheme="minorHAnsi"/>
                <w:kern w:val="0"/>
                <w:sz w:val="18"/>
                <w:szCs w:val="18"/>
                <w:lang w:val="cs-CZ" w:eastAsia="pl-PL"/>
                <w14:ligatures w14:val="none"/>
              </w:rPr>
              <w:t xml:space="preserve">/ </w:t>
            </w:r>
            <w:r w:rsidRPr="00BC10E9">
              <w:rPr>
                <w:rFonts w:eastAsia="Times New Roman" w:cstheme="minorHAnsi"/>
                <w:kern w:val="0"/>
                <w:sz w:val="18"/>
                <w:szCs w:val="18"/>
                <w:lang w:val="cs-CZ" w:eastAsia="pl-PL"/>
                <w14:ligatures w14:val="none"/>
              </w:rPr>
              <w:t>Český Těšín</w:t>
            </w:r>
          </w:p>
        </w:tc>
      </w:tr>
    </w:tbl>
    <w:p w14:paraId="57420235" w14:textId="77777777" w:rsidR="001423E4" w:rsidRPr="00BC10E9" w:rsidRDefault="001423E4" w:rsidP="000752CB">
      <w:pPr>
        <w:spacing w:after="0" w:line="276" w:lineRule="auto"/>
        <w:jc w:val="both"/>
        <w:rPr>
          <w:b/>
          <w:bCs/>
          <w:sz w:val="4"/>
          <w:szCs w:val="4"/>
          <w:lang w:val="cs-CZ"/>
        </w:rPr>
      </w:pPr>
    </w:p>
    <w:p w14:paraId="2B34442C" w14:textId="3E1E7CB3" w:rsidR="006E502B" w:rsidRPr="00BC10E9" w:rsidRDefault="003A130D" w:rsidP="000752CB">
      <w:pPr>
        <w:spacing w:after="0" w:line="276" w:lineRule="auto"/>
        <w:jc w:val="both"/>
        <w:rPr>
          <w:sz w:val="20"/>
          <w:szCs w:val="20"/>
          <w:lang w:val="cs-CZ"/>
        </w:rPr>
      </w:pPr>
      <w:r w:rsidRPr="00BC10E9">
        <w:rPr>
          <w:b/>
          <w:bCs/>
          <w:sz w:val="20"/>
          <w:szCs w:val="20"/>
          <w:lang w:val="cs-CZ"/>
        </w:rPr>
        <w:t>Zdroj</w:t>
      </w:r>
      <w:r w:rsidR="001423E4" w:rsidRPr="00BC10E9">
        <w:rPr>
          <w:b/>
          <w:bCs/>
          <w:sz w:val="20"/>
          <w:szCs w:val="20"/>
          <w:lang w:val="cs-CZ"/>
        </w:rPr>
        <w:t xml:space="preserve">: </w:t>
      </w:r>
      <w:r w:rsidRPr="00BC10E9">
        <w:rPr>
          <w:sz w:val="20"/>
          <w:szCs w:val="20"/>
          <w:lang w:val="cs-CZ"/>
        </w:rPr>
        <w:t>Vlastní vypracování</w:t>
      </w:r>
      <w:r w:rsidR="008A5065" w:rsidRPr="00BC10E9">
        <w:rPr>
          <w:sz w:val="20"/>
          <w:szCs w:val="20"/>
          <w:lang w:val="cs-CZ"/>
        </w:rPr>
        <w:t>.</w:t>
      </w:r>
    </w:p>
    <w:p w14:paraId="05B87355" w14:textId="77777777" w:rsidR="001423E4" w:rsidRPr="00BC10E9" w:rsidRDefault="001423E4" w:rsidP="000752CB">
      <w:pPr>
        <w:spacing w:after="0" w:line="276" w:lineRule="auto"/>
        <w:contextualSpacing/>
        <w:jc w:val="both"/>
        <w:rPr>
          <w:b/>
          <w:bCs/>
          <w:lang w:val="cs-CZ"/>
        </w:rPr>
      </w:pPr>
    </w:p>
    <w:p w14:paraId="00068D1A" w14:textId="77777777" w:rsidR="006446A3" w:rsidRPr="00BC10E9" w:rsidRDefault="006446A3" w:rsidP="000752CB">
      <w:pPr>
        <w:spacing w:after="0" w:line="276" w:lineRule="auto"/>
        <w:contextualSpacing/>
        <w:jc w:val="both"/>
        <w:rPr>
          <w:b/>
          <w:bCs/>
          <w:lang w:val="cs-CZ"/>
        </w:rPr>
      </w:pPr>
    </w:p>
    <w:p w14:paraId="098A2105" w14:textId="184381BA" w:rsidR="00ED4826" w:rsidRPr="00BC10E9" w:rsidRDefault="00ED4826" w:rsidP="005C2908">
      <w:pPr>
        <w:spacing w:after="0" w:line="276" w:lineRule="auto"/>
        <w:contextualSpacing/>
        <w:jc w:val="both"/>
        <w:rPr>
          <w:b/>
          <w:bCs/>
          <w:lang w:val="cs-CZ"/>
        </w:rPr>
      </w:pPr>
      <w:r w:rsidRPr="00BC10E9">
        <w:rPr>
          <w:b/>
          <w:bCs/>
          <w:lang w:val="cs-CZ"/>
        </w:rPr>
        <w:t>Základní doporučení pro vytváření a rozvoj přeshraničních fu</w:t>
      </w:r>
      <w:r w:rsidR="007C0C22" w:rsidRPr="00BC10E9">
        <w:rPr>
          <w:b/>
          <w:bCs/>
          <w:lang w:val="cs-CZ"/>
        </w:rPr>
        <w:t>n</w:t>
      </w:r>
      <w:r w:rsidRPr="00BC10E9">
        <w:rPr>
          <w:b/>
          <w:bCs/>
          <w:lang w:val="cs-CZ"/>
        </w:rPr>
        <w:t>kčních oblastí v Euroregionu Těšínské Slezsko</w:t>
      </w:r>
    </w:p>
    <w:p w14:paraId="5B09EEA9" w14:textId="4861CAF4" w:rsidR="009520E5" w:rsidRPr="00BC10E9" w:rsidRDefault="005C2908" w:rsidP="005C2908">
      <w:pPr>
        <w:spacing w:before="100" w:beforeAutospacing="1" w:after="100" w:afterAutospacing="1" w:line="240" w:lineRule="auto"/>
        <w:jc w:val="both"/>
        <w:rPr>
          <w:rFonts w:ascii="Calibri" w:hAnsi="Calibri" w:cs="Calibri"/>
          <w:lang w:val="cs-CZ"/>
        </w:rPr>
      </w:pPr>
      <w:r w:rsidRPr="00BC10E9">
        <w:rPr>
          <w:rFonts w:ascii="Calibri" w:eastAsia="Times New Roman" w:hAnsi="Calibri" w:cs="Calibri"/>
          <w:kern w:val="0"/>
          <w:lang w:val="cs-CZ" w:eastAsia="cs-CZ"/>
          <w14:ligatures w14:val="none"/>
        </w:rPr>
        <w:t xml:space="preserve">V souladu s </w:t>
      </w:r>
      <w:r w:rsidRPr="00BC10E9">
        <w:rPr>
          <w:rFonts w:ascii="Calibri" w:eastAsia="Times New Roman" w:hAnsi="Calibri" w:cs="Calibri"/>
          <w:i/>
          <w:iCs/>
          <w:kern w:val="0"/>
          <w:lang w:val="cs-CZ" w:eastAsia="cs-CZ"/>
          <w14:ligatures w14:val="none"/>
        </w:rPr>
        <w:t xml:space="preserve">články 174 a 175 </w:t>
      </w:r>
      <w:r w:rsidR="009520E5" w:rsidRPr="00BC10E9">
        <w:rPr>
          <w:rFonts w:ascii="Calibri" w:eastAsia="Times New Roman" w:hAnsi="Calibri" w:cs="Calibri"/>
          <w:i/>
          <w:iCs/>
          <w:kern w:val="0"/>
          <w:lang w:val="cs-CZ" w:eastAsia="cs-CZ"/>
          <w14:ligatures w14:val="none"/>
        </w:rPr>
        <w:t>Smlouvy o fungování Evropské unie</w:t>
      </w:r>
      <w:r w:rsidRPr="00BC10E9">
        <w:rPr>
          <w:rFonts w:ascii="Calibri" w:eastAsia="Times New Roman" w:hAnsi="Calibri" w:cs="Calibri"/>
          <w:kern w:val="0"/>
          <w:lang w:val="cs-CZ" w:eastAsia="cs-CZ"/>
          <w14:ligatures w14:val="none"/>
        </w:rPr>
        <w:t xml:space="preserve"> by všechny činnosti evropského společenství měly podporovat jeho harmonický rozvoj a přispívat k dosažení hospodářské, sociální a </w:t>
      </w:r>
      <w:r w:rsidRPr="00BC10E9">
        <w:rPr>
          <w:rFonts w:ascii="Calibri" w:eastAsia="Times New Roman" w:hAnsi="Calibri" w:cs="Calibri"/>
          <w:kern w:val="0"/>
          <w:lang w:val="cs-CZ" w:eastAsia="cs-CZ"/>
          <w14:ligatures w14:val="none"/>
        </w:rPr>
        <w:lastRenderedPageBreak/>
        <w:t>územní soudržnosti. Je proto nezbytné kombinovat politiky jednotlivých odvětví, opatření EU, celostátních, regionálních, městských a dalších rozhodovacích orgánů i různých sociálních skupin</w:t>
      </w:r>
      <w:r w:rsidR="000752CB" w:rsidRPr="00BC10E9">
        <w:rPr>
          <w:rStyle w:val="Odwoanieprzypisudolnego"/>
          <w:rFonts w:ascii="Calibri" w:hAnsi="Calibri" w:cs="Calibri"/>
          <w:lang w:val="cs-CZ"/>
        </w:rPr>
        <w:footnoteReference w:id="14"/>
      </w:r>
      <w:r w:rsidR="000752CB" w:rsidRPr="00BC10E9">
        <w:rPr>
          <w:rFonts w:ascii="Calibri" w:hAnsi="Calibri" w:cs="Calibri"/>
          <w:lang w:val="cs-CZ"/>
        </w:rPr>
        <w:t xml:space="preserve">. </w:t>
      </w:r>
    </w:p>
    <w:p w14:paraId="057A3D5C" w14:textId="5892E893" w:rsidR="00ED0134" w:rsidRPr="00BC10E9" w:rsidRDefault="00A6146D" w:rsidP="005C2908">
      <w:pPr>
        <w:spacing w:before="100" w:beforeAutospacing="1" w:after="100" w:afterAutospacing="1" w:line="240" w:lineRule="auto"/>
        <w:jc w:val="both"/>
        <w:rPr>
          <w:lang w:val="cs-CZ"/>
        </w:rPr>
      </w:pPr>
      <w:r w:rsidRPr="00BC10E9">
        <w:rPr>
          <w:rFonts w:ascii="Calibri" w:eastAsia="Times New Roman" w:hAnsi="Calibri" w:cs="Calibri"/>
          <w:i/>
          <w:iCs/>
          <w:kern w:val="0"/>
          <w:lang w:val="cs-CZ" w:eastAsia="cs-CZ"/>
          <w14:ligatures w14:val="none"/>
        </w:rPr>
        <w:t>Územní agenda 2030</w:t>
      </w:r>
      <w:r w:rsidRPr="00BC10E9">
        <w:rPr>
          <w:rFonts w:ascii="Calibri" w:eastAsia="Times New Roman" w:hAnsi="Calibri" w:cs="Calibri"/>
          <w:kern w:val="0"/>
          <w:lang w:val="cs-CZ" w:eastAsia="cs-CZ"/>
          <w14:ligatures w14:val="none"/>
        </w:rPr>
        <w:t xml:space="preserve"> zdůrazňuje, že přístup k tvorbě politik založený na místě přispívá k územní soudržnosti. Je založen na horizontální a vertikální koordinaci, tvorbě politiky založené na faktech a integrovaném územním rozvoji. Kromě toho zahrnuje různé úrovně veřejné správy (přístup víceúrovňové správy), které přispívají k zajištění subsidiarity. Garantuje</w:t>
      </w:r>
      <w:r w:rsidR="00ED0134" w:rsidRPr="00BC10E9">
        <w:rPr>
          <w:rFonts w:ascii="Calibri" w:eastAsia="Times New Roman" w:hAnsi="Calibri" w:cs="Calibri"/>
          <w:kern w:val="0"/>
          <w:lang w:val="cs-CZ" w:eastAsia="cs-CZ"/>
          <w14:ligatures w14:val="none"/>
        </w:rPr>
        <w:t xml:space="preserve"> také spolupráci a koordinaci za účasti obyvatel, občanské společnosti, podniků, výzkumných a akademických institucí a vědeckých center. Tento přístup nakonec umožňuje uvolnit jedinečný potenciál území spojený s územním kapitálem, znalostmi a aktivy specifickými pro danou oblast a zároveň uznává potřebu vyvinout řešení přizpůsobená specifikům různých typů území</w:t>
      </w:r>
      <w:r w:rsidR="000752CB" w:rsidRPr="00BC10E9">
        <w:rPr>
          <w:rStyle w:val="Odwoanieprzypisudolnego"/>
          <w:lang w:val="cs-CZ"/>
        </w:rPr>
        <w:footnoteReference w:id="15"/>
      </w:r>
      <w:r w:rsidR="000752CB" w:rsidRPr="00BC10E9">
        <w:rPr>
          <w:lang w:val="cs-CZ"/>
        </w:rPr>
        <w:t xml:space="preserve">. </w:t>
      </w:r>
      <w:r w:rsidR="00ED0134" w:rsidRPr="00BC10E9">
        <w:rPr>
          <w:lang w:val="cs-CZ"/>
        </w:rPr>
        <w:t>S ohledem na výše uvedené by měl být při vytváření a rozvoji přeshraničních funkčních oblastí v Euroregionu Těšínské Slezsko co nejvíce využíván mezisektorový přístup, který zohledňuje nejen zapojení veřejných, soukromých a neziskových subjektů, ale také účast občanské společnosti.</w:t>
      </w:r>
    </w:p>
    <w:p w14:paraId="3B275E13" w14:textId="36CB4A49" w:rsidR="00162192" w:rsidRPr="00BC10E9" w:rsidRDefault="00ED0134" w:rsidP="000752CB">
      <w:pPr>
        <w:spacing w:after="0" w:line="276" w:lineRule="auto"/>
        <w:jc w:val="both"/>
        <w:rPr>
          <w:lang w:val="cs-CZ"/>
        </w:rPr>
      </w:pPr>
      <w:r w:rsidRPr="00BC10E9">
        <w:rPr>
          <w:lang w:val="cs-CZ"/>
        </w:rPr>
        <w:t>Mimořádně důležitým aspektem v kontextu přeshraničních funkčních oblastí je využívání osvědčených postupů založených na výměně informací, dat a znalostí, které představují důležité články přeshraniční spolupráce a přispívají k rychlejší hospodářské, sociální a územní soudržnosti.</w:t>
      </w:r>
      <w:r w:rsidR="00B64257" w:rsidRPr="00BC10E9">
        <w:rPr>
          <w:lang w:val="cs-CZ"/>
        </w:rPr>
        <w:t xml:space="preserve"> Tímto způsobem se vytvářejí nástroje pro transformaci oblastí a podporu různých řešení jak po finanční, tak po obsahové stránce, získávají se nové zkušenosti, které poskytují jiný pohled na danou problematiku, a zlepšují se schopnosti a kompetence osob zapojených do přeshraničních procesů.</w:t>
      </w:r>
    </w:p>
    <w:p w14:paraId="3619C746" w14:textId="77777777" w:rsidR="00ED0134" w:rsidRPr="00BC10E9" w:rsidRDefault="00ED0134" w:rsidP="000752CB">
      <w:pPr>
        <w:spacing w:after="0" w:line="276" w:lineRule="auto"/>
        <w:jc w:val="both"/>
        <w:rPr>
          <w:lang w:val="cs-CZ"/>
        </w:rPr>
      </w:pPr>
    </w:p>
    <w:p w14:paraId="33B7B605" w14:textId="77777777" w:rsidR="006D6D20" w:rsidRPr="00BC10E9" w:rsidRDefault="00B64257" w:rsidP="000752CB">
      <w:pPr>
        <w:spacing w:after="0" w:line="276" w:lineRule="auto"/>
        <w:jc w:val="both"/>
        <w:rPr>
          <w:rFonts w:eastAsia="Calibri" w:cstheme="minorHAnsi"/>
          <w:kern w:val="0"/>
          <w:lang w:val="cs-CZ"/>
          <w14:ligatures w14:val="none"/>
        </w:rPr>
      </w:pPr>
      <w:r w:rsidRPr="00BC10E9">
        <w:rPr>
          <w:rFonts w:eastAsia="Calibri" w:cstheme="minorHAnsi"/>
          <w:kern w:val="0"/>
          <w:lang w:val="cs-CZ"/>
          <w14:ligatures w14:val="none"/>
        </w:rPr>
        <w:t>V Euroregionu Těšínské Slezsko se výše uvedené formy spolupráce úspěšně uplatňují již řadu let a patří k prioritním ukazatelům realizace přeshraničních a meziregionálních aktivit a představují jeho charakteristické znaky ve srovnání s ostatními strukturami polsko-české spolupráce</w:t>
      </w:r>
      <w:r w:rsidR="000752CB" w:rsidRPr="00BC10E9">
        <w:rPr>
          <w:rStyle w:val="Odwoanieprzypisudolnego"/>
          <w:rFonts w:eastAsia="Calibri" w:cstheme="minorHAnsi"/>
          <w:kern w:val="0"/>
          <w:lang w:val="cs-CZ"/>
          <w14:ligatures w14:val="none"/>
        </w:rPr>
        <w:footnoteReference w:id="16"/>
      </w:r>
      <w:r w:rsidR="000752CB" w:rsidRPr="00BC10E9">
        <w:rPr>
          <w:rFonts w:eastAsia="Calibri" w:cstheme="minorHAnsi"/>
          <w:kern w:val="0"/>
          <w:lang w:val="cs-CZ"/>
          <w14:ligatures w14:val="none"/>
        </w:rPr>
        <w:t xml:space="preserve">. </w:t>
      </w:r>
    </w:p>
    <w:p w14:paraId="77DBF70F" w14:textId="77777777" w:rsidR="006D6D20" w:rsidRPr="00BC10E9" w:rsidRDefault="006D6D20" w:rsidP="000752CB">
      <w:pPr>
        <w:spacing w:after="0" w:line="276" w:lineRule="auto"/>
        <w:jc w:val="both"/>
        <w:rPr>
          <w:rFonts w:eastAsia="Calibri" w:cstheme="minorHAnsi"/>
          <w:kern w:val="0"/>
          <w:lang w:val="cs-CZ"/>
          <w14:ligatures w14:val="none"/>
        </w:rPr>
      </w:pPr>
    </w:p>
    <w:p w14:paraId="18CE2098" w14:textId="050112B3" w:rsidR="006D6D20" w:rsidRPr="00BC10E9" w:rsidRDefault="006D6D20" w:rsidP="000752CB">
      <w:pPr>
        <w:spacing w:after="0" w:line="276" w:lineRule="auto"/>
        <w:jc w:val="both"/>
        <w:rPr>
          <w:rFonts w:ascii="Calibri" w:eastAsia="Calibri" w:hAnsi="Calibri" w:cs="Times New Roman"/>
          <w:kern w:val="0"/>
          <w:lang w:val="cs-CZ"/>
          <w14:ligatures w14:val="none"/>
        </w:rPr>
      </w:pPr>
      <w:r w:rsidRPr="00BC10E9">
        <w:rPr>
          <w:rFonts w:eastAsia="Calibri" w:cstheme="minorHAnsi"/>
          <w:kern w:val="0"/>
          <w:lang w:val="cs-CZ"/>
          <w14:ligatures w14:val="none"/>
        </w:rPr>
        <w:t>Aktivity realizované s partnerskými organizacemi v příhraničních regionech severní, jižní a západní Evropy od roku 2004, zejména ve francouzsko-německém příhraničí, přispěly k přenosu a přizpůsobení polsko-českého příhraničí (v euroregionu) v oblasti řešení územního plánování („Těš se Těšínem – Zahrada dvou břehů“)</w:t>
      </w:r>
      <w:r w:rsidR="000752CB" w:rsidRPr="00BC10E9">
        <w:rPr>
          <w:rStyle w:val="Odwoanieprzypisudolnego"/>
          <w:rFonts w:ascii="Calibri" w:eastAsia="Calibri" w:hAnsi="Calibri" w:cs="Calibri"/>
          <w:kern w:val="0"/>
          <w:lang w:val="cs-CZ"/>
          <w14:ligatures w14:val="none"/>
        </w:rPr>
        <w:footnoteReference w:id="17"/>
      </w:r>
      <w:r w:rsidR="000752CB" w:rsidRPr="00BC10E9">
        <w:rPr>
          <w:rFonts w:ascii="Calibri" w:eastAsia="Calibri" w:hAnsi="Calibri" w:cs="Calibri"/>
          <w:kern w:val="0"/>
          <w:lang w:val="cs-CZ"/>
          <w14:ligatures w14:val="none"/>
        </w:rPr>
        <w:t>,</w:t>
      </w:r>
      <w:r w:rsidRPr="00BC10E9">
        <w:rPr>
          <w:rFonts w:ascii="Calibri" w:eastAsia="Calibri" w:hAnsi="Calibri" w:cs="Calibri"/>
          <w:kern w:val="0"/>
          <w:lang w:val="cs-CZ"/>
          <w14:ligatures w14:val="none"/>
        </w:rPr>
        <w:t xml:space="preserve"> krizového řízení („Model komunikace v krizových situacích“</w:t>
      </w:r>
      <w:r w:rsidR="000752CB" w:rsidRPr="00BC10E9">
        <w:rPr>
          <w:rFonts w:ascii="Calibri" w:eastAsia="Calibri" w:hAnsi="Calibri" w:cs="Calibri"/>
          <w:kern w:val="0"/>
          <w:lang w:val="cs-CZ"/>
          <w14:ligatures w14:val="none"/>
        </w:rPr>
        <w:t>)</w:t>
      </w:r>
      <w:r w:rsidR="000752CB" w:rsidRPr="00BC10E9">
        <w:rPr>
          <w:rStyle w:val="Odwoanieprzypisudolnego"/>
          <w:rFonts w:ascii="Calibri" w:eastAsia="Calibri" w:hAnsi="Calibri" w:cs="Calibri"/>
          <w:kern w:val="0"/>
          <w:lang w:val="cs-CZ"/>
          <w14:ligatures w14:val="none"/>
        </w:rPr>
        <w:footnoteReference w:id="18"/>
      </w:r>
      <w:r w:rsidR="000752CB" w:rsidRPr="00BC10E9">
        <w:rPr>
          <w:rFonts w:ascii="Calibri" w:eastAsia="Calibri" w:hAnsi="Calibri" w:cs="Calibri"/>
          <w:kern w:val="0"/>
          <w:lang w:val="cs-CZ"/>
          <w14:ligatures w14:val="none"/>
        </w:rPr>
        <w:t xml:space="preserve"> </w:t>
      </w:r>
      <w:r w:rsidRPr="00BC10E9">
        <w:rPr>
          <w:rFonts w:ascii="Calibri" w:eastAsia="Calibri" w:hAnsi="Calibri" w:cs="Calibri"/>
          <w:kern w:val="0"/>
          <w:lang w:val="cs-CZ"/>
          <w14:ligatures w14:val="none"/>
        </w:rPr>
        <w:t xml:space="preserve"> a školství („Polsko-česko-slovenský EuroInstitut“)</w:t>
      </w:r>
      <w:r w:rsidR="000752CB" w:rsidRPr="00BC10E9">
        <w:rPr>
          <w:rStyle w:val="Odwoanieprzypisudolnego"/>
          <w:rFonts w:ascii="Calibri" w:eastAsia="Calibri" w:hAnsi="Calibri" w:cs="Times New Roman"/>
          <w:kern w:val="0"/>
          <w:lang w:val="cs-CZ"/>
          <w14:ligatures w14:val="none"/>
        </w:rPr>
        <w:footnoteReference w:id="19"/>
      </w:r>
      <w:r w:rsidR="000752CB" w:rsidRPr="00BC10E9">
        <w:rPr>
          <w:rFonts w:ascii="Calibri" w:eastAsia="Calibri" w:hAnsi="Calibri" w:cs="Times New Roman"/>
          <w:kern w:val="0"/>
          <w:lang w:val="cs-CZ"/>
          <w14:ligatures w14:val="none"/>
        </w:rPr>
        <w:t xml:space="preserve">. </w:t>
      </w:r>
    </w:p>
    <w:p w14:paraId="41F46378" w14:textId="77777777" w:rsidR="006D6D20" w:rsidRPr="00BC10E9" w:rsidRDefault="006D6D20" w:rsidP="000752CB">
      <w:pPr>
        <w:spacing w:after="0" w:line="276" w:lineRule="auto"/>
        <w:jc w:val="both"/>
        <w:rPr>
          <w:rFonts w:ascii="Calibri" w:eastAsia="Calibri" w:hAnsi="Calibri" w:cs="Times New Roman"/>
          <w:kern w:val="0"/>
          <w:lang w:val="cs-CZ"/>
          <w14:ligatures w14:val="none"/>
        </w:rPr>
      </w:pPr>
    </w:p>
    <w:p w14:paraId="67A75718" w14:textId="1CD14BA1" w:rsidR="00AE62CF" w:rsidRPr="00BC10E9" w:rsidRDefault="006D6D20" w:rsidP="000752CB">
      <w:pPr>
        <w:spacing w:after="0" w:line="276" w:lineRule="auto"/>
        <w:jc w:val="both"/>
        <w:rPr>
          <w:rFonts w:ascii="Calibri" w:eastAsia="Calibri" w:hAnsi="Calibri" w:cs="Times New Roman"/>
          <w:kern w:val="0"/>
          <w:lang w:val="cs-CZ"/>
          <w14:ligatures w14:val="none"/>
        </w:rPr>
      </w:pPr>
      <w:r w:rsidRPr="00BC10E9">
        <w:rPr>
          <w:rFonts w:ascii="Calibri" w:eastAsia="Calibri" w:hAnsi="Calibri" w:cs="Times New Roman"/>
          <w:kern w:val="0"/>
          <w:lang w:val="cs-CZ"/>
          <w14:ligatures w14:val="none"/>
        </w:rPr>
        <w:lastRenderedPageBreak/>
        <w:t>Kromě toho je meziregionální spolupráce zakotvena také v programech, které se realizují již řadu let – „Chceme, abyste o nás věděli“</w:t>
      </w:r>
      <w:r w:rsidR="000752CB" w:rsidRPr="00BC10E9">
        <w:rPr>
          <w:rStyle w:val="Odwoanieprzypisudolnego"/>
          <w:rFonts w:ascii="Calibri" w:eastAsia="Calibri" w:hAnsi="Calibri" w:cs="Times New Roman"/>
          <w:kern w:val="0"/>
          <w:lang w:val="cs-CZ"/>
          <w14:ligatures w14:val="none"/>
        </w:rPr>
        <w:footnoteReference w:id="20"/>
      </w:r>
      <w:r w:rsidR="000752CB" w:rsidRPr="00BC10E9">
        <w:rPr>
          <w:rFonts w:ascii="Calibri" w:eastAsia="Calibri" w:hAnsi="Calibri" w:cs="Times New Roman"/>
          <w:kern w:val="0"/>
          <w:lang w:val="cs-CZ"/>
          <w14:ligatures w14:val="none"/>
        </w:rPr>
        <w:t xml:space="preserve">, </w:t>
      </w:r>
      <w:r w:rsidRPr="00BC10E9">
        <w:rPr>
          <w:rFonts w:ascii="Calibri" w:eastAsia="Calibri" w:hAnsi="Calibri" w:cs="Calibri"/>
          <w:kern w:val="0"/>
          <w:lang w:val="cs-CZ"/>
          <w14:ligatures w14:val="none"/>
        </w:rPr>
        <w:t>„Polsko-česko-slovenský EuroInstitut“)</w:t>
      </w:r>
      <w:r w:rsidR="000752CB" w:rsidRPr="00BC10E9">
        <w:rPr>
          <w:rStyle w:val="Odwoanieprzypisudolnego"/>
          <w:rFonts w:ascii="Calibri" w:eastAsia="Calibri" w:hAnsi="Calibri" w:cs="Times New Roman"/>
          <w:kern w:val="0"/>
          <w:lang w:val="cs-CZ"/>
          <w14:ligatures w14:val="none"/>
        </w:rPr>
        <w:footnoteReference w:id="21"/>
      </w:r>
      <w:r w:rsidR="000752CB" w:rsidRPr="00BC10E9">
        <w:rPr>
          <w:rFonts w:ascii="Calibri" w:eastAsia="Calibri" w:hAnsi="Calibri" w:cs="Times New Roman"/>
          <w:kern w:val="0"/>
          <w:lang w:val="cs-CZ"/>
          <w14:ligatures w14:val="none"/>
        </w:rPr>
        <w:t xml:space="preserve"> </w:t>
      </w:r>
      <w:r w:rsidR="00AE62CF" w:rsidRPr="00BC10E9">
        <w:rPr>
          <w:rFonts w:ascii="Calibri" w:eastAsia="Calibri" w:hAnsi="Calibri" w:cs="Times New Roman"/>
          <w:kern w:val="0"/>
          <w:lang w:val="cs-CZ"/>
          <w14:ligatures w14:val="none"/>
        </w:rPr>
        <w:t>a</w:t>
      </w:r>
      <w:r w:rsidR="000752CB" w:rsidRPr="00BC10E9">
        <w:rPr>
          <w:rFonts w:ascii="Calibri" w:eastAsia="Calibri" w:hAnsi="Calibri" w:cs="Times New Roman"/>
          <w:kern w:val="0"/>
          <w:lang w:val="cs-CZ"/>
          <w14:ligatures w14:val="none"/>
        </w:rPr>
        <w:t xml:space="preserve"> </w:t>
      </w:r>
      <w:bookmarkStart w:id="6" w:name="_Hlk167870423"/>
      <w:r w:rsidR="000752CB" w:rsidRPr="00BC10E9">
        <w:rPr>
          <w:rFonts w:ascii="Calibri" w:eastAsia="Calibri" w:hAnsi="Calibri" w:cs="Times New Roman"/>
          <w:kern w:val="0"/>
          <w:lang w:val="cs-CZ"/>
          <w14:ligatures w14:val="none"/>
        </w:rPr>
        <w:t>„MODEL”</w:t>
      </w:r>
      <w:bookmarkEnd w:id="6"/>
      <w:r w:rsidR="000752CB" w:rsidRPr="00BC10E9">
        <w:rPr>
          <w:rStyle w:val="Odwoanieprzypisudolnego"/>
          <w:rFonts w:ascii="Calibri" w:eastAsia="Calibri" w:hAnsi="Calibri" w:cs="Times New Roman"/>
          <w:kern w:val="0"/>
          <w:lang w:val="cs-CZ"/>
          <w14:ligatures w14:val="none"/>
        </w:rPr>
        <w:footnoteReference w:id="22"/>
      </w:r>
      <w:r w:rsidR="000752CB" w:rsidRPr="00BC10E9">
        <w:rPr>
          <w:rFonts w:ascii="Calibri" w:eastAsia="Calibri" w:hAnsi="Calibri" w:cs="Times New Roman"/>
          <w:kern w:val="0"/>
          <w:lang w:val="cs-CZ"/>
          <w14:ligatures w14:val="none"/>
        </w:rPr>
        <w:t xml:space="preserve">, </w:t>
      </w:r>
      <w:r w:rsidR="00AE62CF" w:rsidRPr="00BC10E9">
        <w:rPr>
          <w:rFonts w:ascii="Calibri" w:eastAsia="Calibri" w:hAnsi="Calibri" w:cs="Times New Roman"/>
          <w:kern w:val="0"/>
          <w:lang w:val="cs-CZ"/>
          <w14:ligatures w14:val="none"/>
        </w:rPr>
        <w:t xml:space="preserve">a které jsou součástí </w:t>
      </w:r>
      <w:r w:rsidR="00AE62CF" w:rsidRPr="00BC10E9">
        <w:rPr>
          <w:rFonts w:ascii="Calibri" w:eastAsia="Calibri" w:hAnsi="Calibri" w:cs="Times New Roman"/>
          <w:i/>
          <w:kern w:val="0"/>
          <w:lang w:val="cs-CZ"/>
          <w14:ligatures w14:val="none"/>
        </w:rPr>
        <w:t xml:space="preserve">Strategie rozvoje Euroregionu Těšínské Slezsko na </w:t>
      </w:r>
      <w:r w:rsidR="0094155B" w:rsidRPr="00BC10E9">
        <w:rPr>
          <w:rFonts w:ascii="Calibri" w:eastAsia="Calibri" w:hAnsi="Calibri" w:cs="Times New Roman"/>
          <w:i/>
          <w:kern w:val="0"/>
          <w:lang w:val="cs-CZ"/>
          <w14:ligatures w14:val="none"/>
        </w:rPr>
        <w:t>období</w:t>
      </w:r>
      <w:r w:rsidR="00AE62CF" w:rsidRPr="00BC10E9">
        <w:rPr>
          <w:rFonts w:ascii="Calibri" w:eastAsia="Calibri" w:hAnsi="Calibri" w:cs="Times New Roman"/>
          <w:i/>
          <w:kern w:val="0"/>
          <w:lang w:val="cs-CZ"/>
          <w14:ligatures w14:val="none"/>
        </w:rPr>
        <w:t xml:space="preserve"> 2021-2027</w:t>
      </w:r>
      <w:r w:rsidR="00AE62CF" w:rsidRPr="00BC10E9">
        <w:rPr>
          <w:rFonts w:ascii="Calibri" w:eastAsia="Calibri" w:hAnsi="Calibri" w:cs="Times New Roman"/>
          <w:kern w:val="0"/>
          <w:lang w:val="cs-CZ"/>
          <w14:ligatures w14:val="none"/>
        </w:rPr>
        <w:t xml:space="preserve">. </w:t>
      </w:r>
    </w:p>
    <w:p w14:paraId="3B5A8DF2" w14:textId="77777777" w:rsidR="00AE62CF" w:rsidRPr="00BC10E9" w:rsidRDefault="00AE62CF" w:rsidP="000752CB">
      <w:pPr>
        <w:spacing w:after="0" w:line="276" w:lineRule="auto"/>
        <w:jc w:val="both"/>
        <w:rPr>
          <w:rFonts w:ascii="Calibri" w:eastAsia="Calibri" w:hAnsi="Calibri" w:cs="Times New Roman"/>
          <w:kern w:val="0"/>
          <w:lang w:val="cs-CZ"/>
          <w14:ligatures w14:val="none"/>
        </w:rPr>
      </w:pPr>
    </w:p>
    <w:p w14:paraId="6ADA9A4E" w14:textId="292D34EB" w:rsidR="00AE62CF" w:rsidRPr="00BC10E9" w:rsidRDefault="00801FEB" w:rsidP="000752CB">
      <w:pPr>
        <w:spacing w:after="0" w:line="276" w:lineRule="auto"/>
        <w:jc w:val="both"/>
        <w:rPr>
          <w:rFonts w:ascii="Calibri" w:eastAsia="Calibri" w:hAnsi="Calibri" w:cs="Times New Roman"/>
          <w:kern w:val="0"/>
          <w:lang w:val="cs-CZ"/>
          <w14:ligatures w14:val="none"/>
        </w:rPr>
      </w:pPr>
      <w:r w:rsidRPr="00BC10E9">
        <w:rPr>
          <w:rFonts w:ascii="Calibri" w:eastAsia="Calibri" w:hAnsi="Calibri" w:cs="Times New Roman"/>
          <w:kern w:val="0"/>
          <w:lang w:val="cs-CZ"/>
          <w14:ligatures w14:val="none"/>
        </w:rPr>
        <w:t>Proces vytváření přeshraničních funkčních oblastí v euroregionu by proto měl využívat zkušeností těch regionů, které jsou považovány za vzorové, kde má přeshraniční spolupráce nejdelší historii a s nimiž existují dlouhodobé vztahy s hmatatelnými přínosy. Mezi ně patří především francouzsko-německé příhraniční regiony, které by měly být upřednostněny. To však nevylučuje přenos osvědčených postupů z jiných částí Evropy.</w:t>
      </w:r>
    </w:p>
    <w:p w14:paraId="48C2C597" w14:textId="77777777" w:rsidR="00AE62CF" w:rsidRPr="00BC10E9" w:rsidRDefault="00AE62CF" w:rsidP="000752CB">
      <w:pPr>
        <w:spacing w:after="0" w:line="276" w:lineRule="auto"/>
        <w:jc w:val="both"/>
        <w:rPr>
          <w:rFonts w:ascii="Calibri" w:eastAsia="Calibri" w:hAnsi="Calibri" w:cs="Times New Roman"/>
          <w:kern w:val="0"/>
          <w:lang w:val="cs-CZ"/>
          <w14:ligatures w14:val="none"/>
        </w:rPr>
      </w:pPr>
    </w:p>
    <w:p w14:paraId="2FC55BAB" w14:textId="13227EF9" w:rsidR="00801FEB" w:rsidRPr="00BC10E9" w:rsidRDefault="00801FEB" w:rsidP="00801FEB">
      <w:pPr>
        <w:spacing w:after="0" w:line="276" w:lineRule="auto"/>
        <w:jc w:val="both"/>
        <w:rPr>
          <w:lang w:val="cs-CZ"/>
        </w:rPr>
      </w:pPr>
      <w:r w:rsidRPr="00BC10E9">
        <w:rPr>
          <w:rFonts w:ascii="Calibri" w:eastAsia="Calibri" w:hAnsi="Calibri" w:cs="Times New Roman"/>
          <w:kern w:val="0"/>
          <w:lang w:val="cs-CZ"/>
          <w14:ligatures w14:val="none"/>
        </w:rPr>
        <w:t>Zásadní roli při vytváření a rozvoji přeshraničních funkčních oblastí v Euroregionu Těšínské Slezsko by měl hrát přístup zohledňující charakter přeshraničních vazeb, založený na čtyř</w:t>
      </w:r>
      <w:r w:rsidR="000F5730">
        <w:rPr>
          <w:rFonts w:ascii="Calibri" w:eastAsia="Calibri" w:hAnsi="Calibri" w:cs="Times New Roman"/>
          <w:kern w:val="0"/>
          <w:lang w:val="cs-CZ"/>
          <w14:ligatures w14:val="none"/>
        </w:rPr>
        <w:t xml:space="preserve"> </w:t>
      </w:r>
      <w:r w:rsidRPr="00BC10E9">
        <w:rPr>
          <w:rFonts w:ascii="Calibri" w:eastAsia="Calibri" w:hAnsi="Calibri" w:cs="Times New Roman"/>
          <w:kern w:val="0"/>
          <w:lang w:val="cs-CZ"/>
          <w14:ligatures w14:val="none"/>
        </w:rPr>
        <w:t>úrovňovém rámci identifikace PFO, který zahrnuje následující kritéria</w:t>
      </w:r>
      <w:r w:rsidR="000752CB" w:rsidRPr="00BC10E9">
        <w:rPr>
          <w:lang w:val="cs-CZ"/>
        </w:rPr>
        <w:t xml:space="preserve"> (</w:t>
      </w:r>
      <w:r w:rsidRPr="00BC10E9">
        <w:rPr>
          <w:lang w:val="cs-CZ"/>
        </w:rPr>
        <w:t>obr</w:t>
      </w:r>
      <w:r w:rsidR="000752CB" w:rsidRPr="00BC10E9">
        <w:rPr>
          <w:lang w:val="cs-CZ"/>
        </w:rPr>
        <w:t>. 2)</w:t>
      </w:r>
      <w:r w:rsidR="000752CB" w:rsidRPr="00BC10E9">
        <w:rPr>
          <w:rStyle w:val="Odwoanieprzypisudolnego"/>
          <w:lang w:val="cs-CZ"/>
        </w:rPr>
        <w:footnoteReference w:id="23"/>
      </w:r>
      <w:r w:rsidR="000752CB" w:rsidRPr="00BC10E9">
        <w:rPr>
          <w:lang w:val="cs-CZ"/>
        </w:rPr>
        <w:t>:</w:t>
      </w:r>
    </w:p>
    <w:p w14:paraId="34BC72D5" w14:textId="2059CDE0" w:rsidR="000752CB" w:rsidRPr="00BC10E9" w:rsidRDefault="000752CB" w:rsidP="00C1107B">
      <w:pPr>
        <w:pStyle w:val="Akapitzlist"/>
        <w:numPr>
          <w:ilvl w:val="0"/>
          <w:numId w:val="27"/>
        </w:numPr>
        <w:spacing w:after="0" w:line="276" w:lineRule="auto"/>
        <w:jc w:val="both"/>
        <w:rPr>
          <w:lang w:val="cs-CZ"/>
        </w:rPr>
      </w:pPr>
      <w:r w:rsidRPr="00BC10E9">
        <w:rPr>
          <w:lang w:val="cs-CZ"/>
        </w:rPr>
        <w:t>Bl</w:t>
      </w:r>
      <w:r w:rsidR="00C1107B" w:rsidRPr="00BC10E9">
        <w:rPr>
          <w:lang w:val="cs-CZ"/>
        </w:rPr>
        <w:t>ízkost hranice</w:t>
      </w:r>
      <w:r w:rsidRPr="00BC10E9">
        <w:rPr>
          <w:lang w:val="cs-CZ"/>
        </w:rPr>
        <w:t xml:space="preserve"> –</w:t>
      </w:r>
      <w:r w:rsidR="00C1107B" w:rsidRPr="00BC10E9">
        <w:rPr>
          <w:lang w:val="cs-CZ"/>
        </w:rPr>
        <w:t xml:space="preserve"> nutná podmínka (hranice je vnímána jako osa přeshraniční interakce a je s ní zacházeno jako se zdrojem)</w:t>
      </w:r>
      <w:r w:rsidRPr="00BC10E9">
        <w:rPr>
          <w:lang w:val="cs-CZ"/>
        </w:rPr>
        <w:t>:</w:t>
      </w:r>
    </w:p>
    <w:p w14:paraId="3C8E1225" w14:textId="67560E17" w:rsidR="000752CB" w:rsidRPr="00BC10E9" w:rsidRDefault="00231EAE" w:rsidP="000752CB">
      <w:pPr>
        <w:pStyle w:val="Akapitzlist"/>
        <w:numPr>
          <w:ilvl w:val="0"/>
          <w:numId w:val="28"/>
        </w:numPr>
        <w:spacing w:after="0" w:line="276" w:lineRule="auto"/>
        <w:jc w:val="both"/>
        <w:rPr>
          <w:lang w:val="cs-CZ"/>
        </w:rPr>
      </w:pPr>
      <w:r w:rsidRPr="00BC10E9">
        <w:rPr>
          <w:lang w:val="cs-CZ"/>
        </w:rPr>
        <w:t>statistické kritérium-zahrnuje přeshraniční statistické průřezy založené na NUTS 3, které umožňují vymezit územní jednotky, na něž se vztahují programy přeshraniční spolupráce INTERREG nebo Evropská politika sousedství (ENPI)/Evropský nástroj sousedství (ENI)</w:t>
      </w:r>
      <w:r w:rsidR="000752CB" w:rsidRPr="00BC10E9">
        <w:rPr>
          <w:rStyle w:val="Odwoanieprzypisudolnego"/>
          <w:lang w:val="cs-CZ"/>
        </w:rPr>
        <w:footnoteReference w:id="24"/>
      </w:r>
      <w:r w:rsidR="000752CB" w:rsidRPr="00BC10E9">
        <w:rPr>
          <w:lang w:val="cs-CZ"/>
        </w:rPr>
        <w:t>;</w:t>
      </w:r>
    </w:p>
    <w:p w14:paraId="4022DB30" w14:textId="7ADDEAEC" w:rsidR="00231EAE" w:rsidRPr="00BC10E9" w:rsidRDefault="00231EAE" w:rsidP="00231EAE">
      <w:pPr>
        <w:pStyle w:val="Akapitzlist"/>
        <w:numPr>
          <w:ilvl w:val="0"/>
          <w:numId w:val="28"/>
        </w:numPr>
        <w:spacing w:after="0" w:line="276" w:lineRule="auto"/>
        <w:jc w:val="both"/>
        <w:rPr>
          <w:lang w:val="cs-CZ"/>
        </w:rPr>
      </w:pPr>
      <w:r w:rsidRPr="00BC10E9">
        <w:rPr>
          <w:lang w:val="cs-CZ"/>
        </w:rPr>
        <w:t>kritérium dopravní dostupnosti-umožňuje určit oblasti, kde předpokládaná doba cesty na hraniční přechod nepřesahuje 60 minut, tj. oblasti potenciálních přeshraničních toků. Toto kritérium rovněž vystihuje klíčovou roli dopravní infrastruktury při rozvoji přeshraničních vazeb.</w:t>
      </w:r>
    </w:p>
    <w:p w14:paraId="0A637A45" w14:textId="0F60F6FD" w:rsidR="000752CB" w:rsidRPr="00BC10E9" w:rsidRDefault="00231EAE" w:rsidP="000752CB">
      <w:pPr>
        <w:pStyle w:val="Akapitzlist"/>
        <w:numPr>
          <w:ilvl w:val="0"/>
          <w:numId w:val="27"/>
        </w:numPr>
        <w:spacing w:after="0" w:line="276" w:lineRule="auto"/>
        <w:jc w:val="both"/>
        <w:rPr>
          <w:lang w:val="cs-CZ"/>
        </w:rPr>
      </w:pPr>
      <w:r w:rsidRPr="00BC10E9">
        <w:rPr>
          <w:lang w:val="cs-CZ"/>
        </w:rPr>
        <w:t>Přeshraniční vazby a/nebo společné potenciály a výzvy-toto kritérium identifikuje oblasti s relevantní intenzitou přeshraničních toků nebo vybrané geografické nebo socioekonomické charakteristiky (jedna nebo více), které určují soudržnost a povahu vnitřních a vnějších interakcí.</w:t>
      </w:r>
      <w:r w:rsidR="000752CB" w:rsidRPr="00BC10E9">
        <w:rPr>
          <w:lang w:val="cs-CZ"/>
        </w:rPr>
        <w:t xml:space="preserve"> </w:t>
      </w:r>
      <w:r w:rsidRPr="00BC10E9">
        <w:rPr>
          <w:lang w:val="cs-CZ"/>
        </w:rPr>
        <w:t>V tomto ohledu lze rozlišit:</w:t>
      </w:r>
    </w:p>
    <w:p w14:paraId="25565906" w14:textId="04006EAB" w:rsidR="000752CB" w:rsidRPr="00BC10E9" w:rsidRDefault="00231EAE" w:rsidP="000752CB">
      <w:pPr>
        <w:pStyle w:val="Akapitzlist"/>
        <w:numPr>
          <w:ilvl w:val="0"/>
          <w:numId w:val="29"/>
        </w:numPr>
        <w:spacing w:after="0" w:line="276" w:lineRule="auto"/>
        <w:jc w:val="both"/>
        <w:rPr>
          <w:lang w:val="cs-CZ"/>
        </w:rPr>
      </w:pPr>
      <w:r w:rsidRPr="00BC10E9">
        <w:rPr>
          <w:lang w:val="cs-CZ"/>
        </w:rPr>
        <w:lastRenderedPageBreak/>
        <w:t xml:space="preserve">oblasti vymezené podle funkčních </w:t>
      </w:r>
      <w:proofErr w:type="spellStart"/>
      <w:r w:rsidRPr="00BC10E9">
        <w:rPr>
          <w:lang w:val="cs-CZ"/>
        </w:rPr>
        <w:t>kritérií-zahrnují</w:t>
      </w:r>
      <w:proofErr w:type="spellEnd"/>
      <w:r w:rsidRPr="00BC10E9">
        <w:rPr>
          <w:lang w:val="cs-CZ"/>
        </w:rPr>
        <w:t xml:space="preserve"> metropolitní regiony, přeshraniční polycentrické metropolitní regiony, „partnerská města“ a rozdělená města a oblasti vymezené na základě stávajících přeshraničních cest jednotlivců dojíždějících do práce</w:t>
      </w:r>
      <w:r w:rsidR="000752CB" w:rsidRPr="00BC10E9">
        <w:rPr>
          <w:lang w:val="cs-CZ"/>
        </w:rPr>
        <w:t>;</w:t>
      </w:r>
    </w:p>
    <w:p w14:paraId="7CA1F83E" w14:textId="47A05DAE" w:rsidR="000752CB" w:rsidRPr="00BC10E9" w:rsidRDefault="00231EAE" w:rsidP="000752CB">
      <w:pPr>
        <w:pStyle w:val="Akapitzlist"/>
        <w:numPr>
          <w:ilvl w:val="0"/>
          <w:numId w:val="29"/>
        </w:numPr>
        <w:spacing w:after="0" w:line="276" w:lineRule="auto"/>
        <w:jc w:val="both"/>
        <w:rPr>
          <w:lang w:val="cs-CZ"/>
        </w:rPr>
      </w:pPr>
      <w:r w:rsidRPr="00BC10E9">
        <w:rPr>
          <w:lang w:val="cs-CZ"/>
        </w:rPr>
        <w:t>geograficky vymezené oblasti</w:t>
      </w:r>
      <w:r w:rsidR="00CB63EB">
        <w:rPr>
          <w:lang w:val="cs-CZ"/>
        </w:rPr>
        <w:t>-</w:t>
      </w:r>
      <w:r w:rsidRPr="00BC10E9">
        <w:rPr>
          <w:lang w:val="cs-CZ"/>
        </w:rPr>
        <w:t>zahrnují oblasti se zvláštními geografickými a krajinnými charakteristikami, tj. horské oblasti, pobřežní oblasti, povodí řek, jakož i přeshraniční chráněné oblasti</w:t>
      </w:r>
      <w:r w:rsidR="000752CB" w:rsidRPr="00BC10E9">
        <w:rPr>
          <w:lang w:val="cs-CZ"/>
        </w:rPr>
        <w:t>;</w:t>
      </w:r>
    </w:p>
    <w:p w14:paraId="6CBD6426" w14:textId="45C1AD93" w:rsidR="000752CB" w:rsidRPr="00BC10E9" w:rsidRDefault="00231EAE" w:rsidP="000752CB">
      <w:pPr>
        <w:pStyle w:val="Akapitzlist"/>
        <w:numPr>
          <w:ilvl w:val="0"/>
          <w:numId w:val="29"/>
        </w:numPr>
        <w:spacing w:after="0" w:line="276" w:lineRule="auto"/>
        <w:jc w:val="both"/>
        <w:rPr>
          <w:lang w:val="cs-CZ"/>
        </w:rPr>
      </w:pPr>
      <w:r w:rsidRPr="00BC10E9">
        <w:rPr>
          <w:lang w:val="cs-CZ"/>
        </w:rPr>
        <w:t xml:space="preserve">oblasti vymezené podle socioekonomických </w:t>
      </w:r>
      <w:proofErr w:type="spellStart"/>
      <w:r w:rsidRPr="00BC10E9">
        <w:rPr>
          <w:lang w:val="cs-CZ"/>
        </w:rPr>
        <w:t>kritérií-zahrnují</w:t>
      </w:r>
      <w:proofErr w:type="spellEnd"/>
      <w:r w:rsidRPr="00BC10E9">
        <w:rPr>
          <w:lang w:val="cs-CZ"/>
        </w:rPr>
        <w:t xml:space="preserve"> oblasti s podobným rozvojovým potenciálem nebo oblasti vyžadující restrukturalizaci a rozvoj nových funkcí, tj. oblasti podléhající silným procesům vylidňování, průmyslové a postindustriální oblasti, oblasti s potenciálem pro rozvoj hospodářských sítí a oblasti se zvláštním potenciálem pro rozvoj cestovního ruchu</w:t>
      </w:r>
      <w:r w:rsidR="000752CB" w:rsidRPr="00BC10E9">
        <w:rPr>
          <w:lang w:val="cs-CZ"/>
        </w:rPr>
        <w:t>.</w:t>
      </w:r>
    </w:p>
    <w:p w14:paraId="21E237BC" w14:textId="77777777" w:rsidR="004D40B9" w:rsidRPr="00BC10E9" w:rsidRDefault="004D40B9" w:rsidP="002472EA">
      <w:pPr>
        <w:spacing w:after="0" w:line="276" w:lineRule="auto"/>
        <w:ind w:left="709"/>
        <w:jc w:val="both"/>
        <w:rPr>
          <w:lang w:val="cs-CZ"/>
        </w:rPr>
      </w:pPr>
    </w:p>
    <w:p w14:paraId="3374CBA6" w14:textId="4523077F" w:rsidR="004D40B9" w:rsidRPr="00BC10E9" w:rsidRDefault="00F6473F" w:rsidP="002472EA">
      <w:pPr>
        <w:spacing w:after="0" w:line="276" w:lineRule="auto"/>
        <w:ind w:left="709"/>
        <w:jc w:val="both"/>
        <w:rPr>
          <w:lang w:val="cs-CZ"/>
        </w:rPr>
      </w:pPr>
      <w:r w:rsidRPr="00BC10E9">
        <w:rPr>
          <w:lang w:val="cs-CZ"/>
        </w:rPr>
        <w:t xml:space="preserve">Identifikace oblastí s funkčními vazbami je důležitým základem pro stanovení charakteru vazeb přeshraniční spolupráce a další analýzu potenciálních PFO. </w:t>
      </w:r>
    </w:p>
    <w:p w14:paraId="2D6186DB" w14:textId="77062EF0" w:rsidR="00F6473F" w:rsidRPr="00BC10E9" w:rsidRDefault="00F6473F" w:rsidP="00F6473F">
      <w:pPr>
        <w:spacing w:after="0" w:line="276" w:lineRule="auto"/>
        <w:ind w:left="709"/>
        <w:jc w:val="both"/>
        <w:rPr>
          <w:rFonts w:ascii="Calibri" w:hAnsi="Calibri" w:cs="Calibri"/>
          <w:lang w:val="cs-CZ"/>
        </w:rPr>
      </w:pPr>
      <w:r w:rsidRPr="00BC10E9">
        <w:rPr>
          <w:lang w:val="cs-CZ"/>
        </w:rPr>
        <w:t>Zatímco vymezení PFO podle funkčních kritérií umožňuje identifikovat oblasti typu A (území seskupená kolem uzlů a soustřeďující systémové vazby), vymezení PFO podle geografických a socioekonomických kritérií umožňuje identifikovat oblasti typu B (území vymezená podle určitých definičních kritérií, která určují soudržnost a povahu vnitřních a vnějších interakcí).</w:t>
      </w:r>
    </w:p>
    <w:p w14:paraId="38B7E8F0" w14:textId="7731425E" w:rsidR="000752CB" w:rsidRPr="00BC10E9" w:rsidRDefault="00F6473F" w:rsidP="000752CB">
      <w:pPr>
        <w:pStyle w:val="Akapitzlist"/>
        <w:numPr>
          <w:ilvl w:val="0"/>
          <w:numId w:val="27"/>
        </w:numPr>
        <w:spacing w:after="0" w:line="276" w:lineRule="auto"/>
        <w:jc w:val="both"/>
        <w:rPr>
          <w:rFonts w:ascii="Calibri" w:hAnsi="Calibri" w:cs="Calibri"/>
          <w:lang w:val="cs-CZ"/>
        </w:rPr>
      </w:pPr>
      <w:r w:rsidRPr="00BC10E9">
        <w:rPr>
          <w:rFonts w:ascii="Calibri" w:hAnsi="Calibri" w:cs="Calibri"/>
          <w:lang w:val="cs-CZ"/>
        </w:rPr>
        <w:t>Intenzita přeshraniční spolupráce-cílem tohoto kritéria je identifikovat přeshraniční partnerství a společné projekty vyplývající z funkčních vazeb jako hlavní hnací síly spolupráce, aby bylo možné lokalizovat prostorové klastry přeshraničních partnerství zaměřených na společné cíle.</w:t>
      </w:r>
    </w:p>
    <w:p w14:paraId="171D5E8B" w14:textId="37CC069C" w:rsidR="00F6473F" w:rsidRPr="00BC10E9" w:rsidRDefault="00F6473F" w:rsidP="00F6473F">
      <w:pPr>
        <w:pStyle w:val="Akapitzlist"/>
        <w:numPr>
          <w:ilvl w:val="0"/>
          <w:numId w:val="27"/>
        </w:numPr>
        <w:spacing w:after="0" w:line="276" w:lineRule="auto"/>
        <w:jc w:val="both"/>
        <w:rPr>
          <w:rFonts w:ascii="Calibri" w:hAnsi="Calibri" w:cs="Calibri"/>
          <w:color w:val="000000"/>
          <w:kern w:val="0"/>
          <w:lang w:val="cs-CZ"/>
        </w:rPr>
      </w:pPr>
      <w:r w:rsidRPr="00BC10E9">
        <w:rPr>
          <w:rFonts w:ascii="Calibri" w:hAnsi="Calibri" w:cs="Calibri"/>
          <w:color w:val="000000"/>
          <w:kern w:val="0"/>
          <w:lang w:val="cs-CZ"/>
        </w:rPr>
        <w:t xml:space="preserve">Formální struktury řízení-toto kritérium zahrnuje různé formy správy dané přeshraniční oblasti, tj. její správní a institucionální rámec. </w:t>
      </w:r>
      <w:r w:rsidRPr="00BC10E9">
        <w:rPr>
          <w:rFonts w:ascii="Calibri" w:hAnsi="Calibri" w:cs="Calibri"/>
          <w:lang w:val="cs-CZ"/>
        </w:rPr>
        <w:t>V mnoha případech mohou přeshraniční funkční vazby podnítit místní orgány k institucionalizaci dohod o spolupráci „různé velikosti, úrovně organizace a finanční kapacity“, vytvořených na základě různých společných problémů, cílů a potenciálu, jakož i dalších oblastí společného zájmu.</w:t>
      </w:r>
    </w:p>
    <w:p w14:paraId="57C8B544" w14:textId="77777777" w:rsidR="00465031" w:rsidRPr="00BC10E9" w:rsidRDefault="00465031" w:rsidP="00242E81">
      <w:pPr>
        <w:spacing w:after="0" w:line="276" w:lineRule="auto"/>
        <w:jc w:val="both"/>
        <w:rPr>
          <w:rFonts w:ascii="Calibri" w:hAnsi="Calibri" w:cs="Calibri"/>
          <w:color w:val="000000"/>
          <w:kern w:val="0"/>
          <w:lang w:val="cs-CZ"/>
        </w:rPr>
      </w:pPr>
    </w:p>
    <w:p w14:paraId="05752B2D" w14:textId="74D9D7CB" w:rsidR="00465031" w:rsidRPr="00BC10E9" w:rsidRDefault="00465031" w:rsidP="00242E81">
      <w:pPr>
        <w:spacing w:after="0" w:line="276" w:lineRule="auto"/>
        <w:jc w:val="both"/>
        <w:rPr>
          <w:rFonts w:ascii="Calibri" w:hAnsi="Calibri" w:cs="Calibri"/>
          <w:color w:val="000000"/>
          <w:kern w:val="0"/>
          <w:lang w:val="cs-CZ"/>
        </w:rPr>
      </w:pPr>
      <w:r w:rsidRPr="00BC10E9">
        <w:rPr>
          <w:rFonts w:ascii="Calibri" w:hAnsi="Calibri" w:cs="Calibri"/>
          <w:color w:val="000000"/>
          <w:kern w:val="0"/>
          <w:lang w:val="cs-CZ"/>
        </w:rPr>
        <w:t>Model identifikuje přeshraniční oblasti (úroveň 1), které se vyznačují funkčními vazbami a/nebo společným potenciálem a výzvami (úroveň 2), posílené místními partnery prostřednictvím společných iniciativ přeshraniční spolupráce (úroveň 3) a rozvojem společných institucionálních forem spolupráce (úroveň 4). Pozitivní ověření všech čtyř skupin kritérií umožňuje identifikovat stávající PFO, zatímco identifikace oblastí splňujících příslušná kritéria v úrovních 1-3 identifikuje potenciální PFO.</w:t>
      </w:r>
    </w:p>
    <w:p w14:paraId="3507C612" w14:textId="77777777" w:rsidR="00465031" w:rsidRPr="00BC10E9" w:rsidRDefault="00465031" w:rsidP="00242E81">
      <w:pPr>
        <w:spacing w:after="0" w:line="276" w:lineRule="auto"/>
        <w:jc w:val="both"/>
        <w:rPr>
          <w:rFonts w:ascii="Calibri" w:hAnsi="Calibri" w:cs="Calibri"/>
          <w:color w:val="000000"/>
          <w:kern w:val="0"/>
          <w:lang w:val="cs-CZ"/>
        </w:rPr>
      </w:pPr>
    </w:p>
    <w:p w14:paraId="5FF6D774" w14:textId="77777777" w:rsidR="006446A3" w:rsidRPr="00BC10E9" w:rsidRDefault="006446A3" w:rsidP="000752CB">
      <w:pPr>
        <w:spacing w:after="0" w:line="276" w:lineRule="auto"/>
        <w:jc w:val="both"/>
        <w:rPr>
          <w:rFonts w:cstheme="minorHAnsi"/>
          <w:b/>
          <w:bCs/>
          <w:color w:val="000000"/>
          <w:kern w:val="0"/>
          <w:sz w:val="20"/>
          <w:szCs w:val="20"/>
          <w:lang w:val="cs-CZ"/>
        </w:rPr>
      </w:pPr>
    </w:p>
    <w:p w14:paraId="7190804F" w14:textId="77777777" w:rsidR="006446A3" w:rsidRPr="00BC10E9" w:rsidRDefault="006446A3" w:rsidP="000752CB">
      <w:pPr>
        <w:spacing w:after="0" w:line="276" w:lineRule="auto"/>
        <w:jc w:val="both"/>
        <w:rPr>
          <w:rFonts w:cstheme="minorHAnsi"/>
          <w:b/>
          <w:bCs/>
          <w:color w:val="000000"/>
          <w:kern w:val="0"/>
          <w:sz w:val="20"/>
          <w:szCs w:val="20"/>
          <w:lang w:val="cs-CZ"/>
        </w:rPr>
      </w:pPr>
    </w:p>
    <w:p w14:paraId="0217BB19" w14:textId="269E5EE5" w:rsidR="00AA37E1" w:rsidRPr="00BC10E9" w:rsidRDefault="00AA37E1" w:rsidP="000752CB">
      <w:pPr>
        <w:spacing w:after="0" w:line="276" w:lineRule="auto"/>
        <w:jc w:val="both"/>
        <w:rPr>
          <w:rFonts w:cstheme="minorHAnsi"/>
          <w:b/>
          <w:bCs/>
          <w:color w:val="000000"/>
          <w:kern w:val="0"/>
          <w:sz w:val="20"/>
          <w:szCs w:val="20"/>
          <w:lang w:val="cs-CZ"/>
        </w:rPr>
      </w:pPr>
    </w:p>
    <w:p w14:paraId="24AB329D" w14:textId="56C16615" w:rsidR="00B225E9" w:rsidRPr="00BC10E9" w:rsidRDefault="00B225E9" w:rsidP="000752CB">
      <w:pPr>
        <w:spacing w:after="0" w:line="276" w:lineRule="auto"/>
        <w:jc w:val="both"/>
        <w:rPr>
          <w:rFonts w:cstheme="minorHAnsi"/>
          <w:b/>
          <w:bCs/>
          <w:color w:val="000000"/>
          <w:kern w:val="0"/>
          <w:sz w:val="20"/>
          <w:szCs w:val="20"/>
          <w:lang w:val="cs-CZ"/>
        </w:rPr>
      </w:pPr>
    </w:p>
    <w:p w14:paraId="5476248B" w14:textId="5364DE6F" w:rsidR="00B225E9" w:rsidRPr="00BC10E9" w:rsidRDefault="00B225E9" w:rsidP="000752CB">
      <w:pPr>
        <w:spacing w:after="0" w:line="276" w:lineRule="auto"/>
        <w:jc w:val="both"/>
        <w:rPr>
          <w:rFonts w:cstheme="minorHAnsi"/>
          <w:b/>
          <w:bCs/>
          <w:color w:val="000000"/>
          <w:kern w:val="0"/>
          <w:sz w:val="20"/>
          <w:szCs w:val="20"/>
          <w:lang w:val="cs-CZ"/>
        </w:rPr>
      </w:pPr>
    </w:p>
    <w:p w14:paraId="5FB61E6A" w14:textId="68B9BD65" w:rsidR="00B225E9" w:rsidRPr="00BC10E9" w:rsidRDefault="00B225E9" w:rsidP="000752CB">
      <w:pPr>
        <w:spacing w:after="0" w:line="276" w:lineRule="auto"/>
        <w:jc w:val="both"/>
        <w:rPr>
          <w:rFonts w:cstheme="minorHAnsi"/>
          <w:b/>
          <w:bCs/>
          <w:color w:val="000000"/>
          <w:kern w:val="0"/>
          <w:sz w:val="20"/>
          <w:szCs w:val="20"/>
          <w:lang w:val="cs-CZ"/>
        </w:rPr>
      </w:pPr>
    </w:p>
    <w:p w14:paraId="38A3B351" w14:textId="7B230C47" w:rsidR="00B225E9" w:rsidRPr="00BC10E9" w:rsidRDefault="00B225E9" w:rsidP="000752CB">
      <w:pPr>
        <w:spacing w:after="0" w:line="276" w:lineRule="auto"/>
        <w:jc w:val="both"/>
        <w:rPr>
          <w:rFonts w:cstheme="minorHAnsi"/>
          <w:b/>
          <w:bCs/>
          <w:color w:val="000000"/>
          <w:kern w:val="0"/>
          <w:sz w:val="20"/>
          <w:szCs w:val="20"/>
          <w:lang w:val="cs-CZ"/>
        </w:rPr>
      </w:pPr>
    </w:p>
    <w:p w14:paraId="0A9B088A" w14:textId="78A35CA3" w:rsidR="00B225E9" w:rsidRPr="00BC10E9" w:rsidRDefault="00B225E9" w:rsidP="000752CB">
      <w:pPr>
        <w:spacing w:after="0" w:line="276" w:lineRule="auto"/>
        <w:jc w:val="both"/>
        <w:rPr>
          <w:rFonts w:cstheme="minorHAnsi"/>
          <w:b/>
          <w:bCs/>
          <w:color w:val="000000"/>
          <w:kern w:val="0"/>
          <w:sz w:val="20"/>
          <w:szCs w:val="20"/>
          <w:lang w:val="cs-CZ"/>
        </w:rPr>
      </w:pPr>
    </w:p>
    <w:p w14:paraId="2E25D67F" w14:textId="7CA29495" w:rsidR="00B225E9" w:rsidRPr="00BC10E9" w:rsidRDefault="00B225E9" w:rsidP="000752CB">
      <w:pPr>
        <w:spacing w:after="0" w:line="276" w:lineRule="auto"/>
        <w:jc w:val="both"/>
        <w:rPr>
          <w:rFonts w:cstheme="minorHAnsi"/>
          <w:b/>
          <w:bCs/>
          <w:color w:val="000000"/>
          <w:kern w:val="0"/>
          <w:sz w:val="20"/>
          <w:szCs w:val="20"/>
          <w:lang w:val="cs-CZ"/>
        </w:rPr>
      </w:pPr>
    </w:p>
    <w:p w14:paraId="042B1F27" w14:textId="77777777" w:rsidR="00B225E9" w:rsidRPr="00BC10E9" w:rsidRDefault="00B225E9" w:rsidP="000752CB">
      <w:pPr>
        <w:spacing w:after="0" w:line="276" w:lineRule="auto"/>
        <w:jc w:val="both"/>
        <w:rPr>
          <w:rFonts w:cstheme="minorHAnsi"/>
          <w:b/>
          <w:bCs/>
          <w:color w:val="000000"/>
          <w:kern w:val="0"/>
          <w:sz w:val="20"/>
          <w:szCs w:val="20"/>
          <w:lang w:val="cs-CZ"/>
        </w:rPr>
      </w:pPr>
    </w:p>
    <w:p w14:paraId="2167E89A" w14:textId="77777777" w:rsidR="00AF6EFD" w:rsidRDefault="00AF6EFD" w:rsidP="000752CB">
      <w:pPr>
        <w:spacing w:after="0" w:line="276" w:lineRule="auto"/>
        <w:jc w:val="both"/>
        <w:rPr>
          <w:rFonts w:cstheme="minorHAnsi"/>
          <w:b/>
          <w:bCs/>
          <w:color w:val="000000"/>
          <w:kern w:val="0"/>
          <w:sz w:val="20"/>
          <w:szCs w:val="20"/>
          <w:lang w:val="cs-CZ"/>
        </w:rPr>
      </w:pPr>
    </w:p>
    <w:p w14:paraId="53E76157" w14:textId="77777777" w:rsidR="00AF6EFD" w:rsidRDefault="00AF6EFD" w:rsidP="000752CB">
      <w:pPr>
        <w:spacing w:after="0" w:line="276" w:lineRule="auto"/>
        <w:jc w:val="both"/>
        <w:rPr>
          <w:rFonts w:cstheme="minorHAnsi"/>
          <w:b/>
          <w:bCs/>
          <w:color w:val="000000"/>
          <w:kern w:val="0"/>
          <w:sz w:val="20"/>
          <w:szCs w:val="20"/>
          <w:lang w:val="cs-CZ"/>
        </w:rPr>
      </w:pPr>
    </w:p>
    <w:p w14:paraId="1D8920BD" w14:textId="2A532CB8" w:rsidR="000752CB" w:rsidRPr="00BC10E9" w:rsidRDefault="000752CB" w:rsidP="000752CB">
      <w:pPr>
        <w:spacing w:after="0" w:line="276" w:lineRule="auto"/>
        <w:jc w:val="both"/>
        <w:rPr>
          <w:rFonts w:cstheme="minorHAnsi"/>
          <w:color w:val="000000"/>
          <w:kern w:val="0"/>
          <w:sz w:val="20"/>
          <w:szCs w:val="20"/>
          <w:lang w:val="cs-CZ"/>
        </w:rPr>
      </w:pPr>
      <w:r w:rsidRPr="00BC10E9">
        <w:rPr>
          <w:rFonts w:cstheme="minorHAnsi"/>
          <w:b/>
          <w:bCs/>
          <w:color w:val="000000"/>
          <w:kern w:val="0"/>
          <w:sz w:val="20"/>
          <w:szCs w:val="20"/>
          <w:lang w:val="cs-CZ"/>
        </w:rPr>
        <w:t>Ryc. 2.</w:t>
      </w:r>
      <w:r w:rsidRPr="00BC10E9">
        <w:rPr>
          <w:rFonts w:cstheme="minorHAnsi"/>
          <w:color w:val="000000"/>
          <w:kern w:val="0"/>
          <w:sz w:val="20"/>
          <w:szCs w:val="20"/>
          <w:lang w:val="cs-CZ"/>
        </w:rPr>
        <w:t xml:space="preserve"> </w:t>
      </w:r>
      <w:r w:rsidR="00B225E9" w:rsidRPr="00BC10E9">
        <w:rPr>
          <w:rFonts w:cstheme="minorHAnsi"/>
          <w:color w:val="000000"/>
          <w:kern w:val="0"/>
          <w:sz w:val="20"/>
          <w:szCs w:val="20"/>
          <w:lang w:val="cs-CZ"/>
        </w:rPr>
        <w:t>Koncepční rámec pro identifikaci přeshraničních funkčních oblastí</w:t>
      </w:r>
    </w:p>
    <w:p w14:paraId="30B9C4DC" w14:textId="77777777" w:rsidR="000752CB" w:rsidRPr="00BC10E9" w:rsidRDefault="000752CB" w:rsidP="000752CB">
      <w:pPr>
        <w:spacing w:after="0" w:line="276" w:lineRule="auto"/>
        <w:jc w:val="both"/>
        <w:rPr>
          <w:rFonts w:cstheme="minorHAnsi"/>
          <w:color w:val="000000"/>
          <w:kern w:val="0"/>
          <w:sz w:val="4"/>
          <w:szCs w:val="4"/>
          <w:lang w:val="cs-CZ"/>
        </w:rPr>
      </w:pPr>
    </w:p>
    <w:p w14:paraId="127993C8" w14:textId="2FA57D24" w:rsidR="00FF4396" w:rsidRPr="00FF4396" w:rsidRDefault="00FF4396" w:rsidP="00FF4396">
      <w:pPr>
        <w:spacing w:after="0" w:line="276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FF4396">
        <w:rPr>
          <w:rFonts w:ascii="Times New Roman" w:hAnsi="Times New Roman" w:cs="Times New Roman"/>
          <w:color w:val="000000"/>
          <w:kern w:val="0"/>
        </w:rPr>
        <w:drawing>
          <wp:inline distT="0" distB="0" distL="0" distR="0" wp14:anchorId="0ECE1147" wp14:editId="7A732D80">
            <wp:extent cx="5760720" cy="6296660"/>
            <wp:effectExtent l="0" t="0" r="0" b="8890"/>
            <wp:docPr id="71080638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29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BEE403" w14:textId="77777777" w:rsidR="000752CB" w:rsidRPr="00BC10E9" w:rsidRDefault="000752CB" w:rsidP="000752CB">
      <w:pPr>
        <w:spacing w:after="0" w:line="240" w:lineRule="auto"/>
        <w:jc w:val="both"/>
        <w:rPr>
          <w:b/>
          <w:bCs/>
          <w:sz w:val="4"/>
          <w:szCs w:val="4"/>
          <w:lang w:val="cs-CZ"/>
        </w:rPr>
      </w:pPr>
    </w:p>
    <w:p w14:paraId="443E08D1" w14:textId="14A5A35E" w:rsidR="00EB0382" w:rsidRPr="00BC10E9" w:rsidRDefault="00757105" w:rsidP="000752CB">
      <w:pPr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lang w:val="cs-CZ"/>
        </w:rPr>
      </w:pPr>
      <w:r w:rsidRPr="00BC10E9">
        <w:rPr>
          <w:b/>
          <w:bCs/>
          <w:sz w:val="20"/>
          <w:szCs w:val="20"/>
          <w:lang w:val="cs-CZ"/>
        </w:rPr>
        <w:t>Zdroj</w:t>
      </w:r>
      <w:r w:rsidR="000752CB" w:rsidRPr="00BC10E9">
        <w:rPr>
          <w:b/>
          <w:bCs/>
          <w:sz w:val="20"/>
          <w:szCs w:val="20"/>
          <w:lang w:val="cs-CZ"/>
        </w:rPr>
        <w:t>:</w:t>
      </w:r>
      <w:r w:rsidR="000752CB" w:rsidRPr="00BC10E9">
        <w:rPr>
          <w:sz w:val="20"/>
          <w:szCs w:val="20"/>
          <w:lang w:val="cs-CZ"/>
        </w:rPr>
        <w:t xml:space="preserve"> A. </w:t>
      </w:r>
      <w:proofErr w:type="spellStart"/>
      <w:r w:rsidR="000752CB" w:rsidRPr="00BC10E9">
        <w:rPr>
          <w:sz w:val="20"/>
          <w:szCs w:val="20"/>
          <w:lang w:val="cs-CZ"/>
        </w:rPr>
        <w:t>Jakubowski</w:t>
      </w:r>
      <w:proofErr w:type="spellEnd"/>
      <w:r w:rsidR="000752CB" w:rsidRPr="00BC10E9">
        <w:rPr>
          <w:sz w:val="20"/>
          <w:szCs w:val="20"/>
          <w:lang w:val="cs-CZ"/>
        </w:rPr>
        <w:t xml:space="preserve">, K. </w:t>
      </w:r>
      <w:proofErr w:type="spellStart"/>
      <w:r w:rsidR="000752CB" w:rsidRPr="00BC10E9">
        <w:rPr>
          <w:sz w:val="20"/>
          <w:szCs w:val="20"/>
          <w:lang w:val="cs-CZ"/>
        </w:rPr>
        <w:t>Trykacz</w:t>
      </w:r>
      <w:proofErr w:type="spellEnd"/>
      <w:r w:rsidR="000752CB" w:rsidRPr="00BC10E9">
        <w:rPr>
          <w:sz w:val="20"/>
          <w:szCs w:val="20"/>
          <w:lang w:val="cs-CZ"/>
        </w:rPr>
        <w:t xml:space="preserve">, T. </w:t>
      </w:r>
      <w:proofErr w:type="spellStart"/>
      <w:r w:rsidR="000752CB" w:rsidRPr="00BC10E9">
        <w:rPr>
          <w:sz w:val="20"/>
          <w:szCs w:val="20"/>
          <w:lang w:val="cs-CZ"/>
        </w:rPr>
        <w:t>Studzieniecki</w:t>
      </w:r>
      <w:proofErr w:type="spellEnd"/>
      <w:r w:rsidR="000752CB" w:rsidRPr="00BC10E9">
        <w:rPr>
          <w:sz w:val="20"/>
          <w:szCs w:val="20"/>
          <w:lang w:val="cs-CZ"/>
        </w:rPr>
        <w:t xml:space="preserve">,  J. </w:t>
      </w:r>
      <w:proofErr w:type="spellStart"/>
      <w:r w:rsidR="000752CB" w:rsidRPr="00BC10E9">
        <w:rPr>
          <w:sz w:val="20"/>
          <w:szCs w:val="20"/>
          <w:lang w:val="cs-CZ"/>
        </w:rPr>
        <w:t>Skibiński</w:t>
      </w:r>
      <w:proofErr w:type="spellEnd"/>
      <w:r w:rsidR="000752CB" w:rsidRPr="00BC10E9">
        <w:rPr>
          <w:sz w:val="20"/>
          <w:szCs w:val="20"/>
          <w:lang w:val="cs-CZ"/>
        </w:rPr>
        <w:t xml:space="preserve">, </w:t>
      </w:r>
      <w:proofErr w:type="spellStart"/>
      <w:r w:rsidR="000752CB" w:rsidRPr="00BC10E9">
        <w:rPr>
          <w:i/>
          <w:iCs/>
          <w:sz w:val="20"/>
          <w:szCs w:val="20"/>
          <w:lang w:val="cs-CZ"/>
        </w:rPr>
        <w:t>Identifying</w:t>
      </w:r>
      <w:proofErr w:type="spellEnd"/>
      <w:r w:rsidR="000752CB" w:rsidRPr="00BC10E9">
        <w:rPr>
          <w:i/>
          <w:iCs/>
          <w:sz w:val="20"/>
          <w:szCs w:val="20"/>
          <w:lang w:val="cs-CZ"/>
        </w:rPr>
        <w:t xml:space="preserve"> </w:t>
      </w:r>
      <w:proofErr w:type="spellStart"/>
      <w:r w:rsidR="000752CB" w:rsidRPr="00BC10E9">
        <w:rPr>
          <w:i/>
          <w:iCs/>
          <w:sz w:val="20"/>
          <w:szCs w:val="20"/>
          <w:lang w:val="cs-CZ"/>
        </w:rPr>
        <w:t>cross-border</w:t>
      </w:r>
      <w:proofErr w:type="spellEnd"/>
      <w:r w:rsidR="000752CB" w:rsidRPr="00BC10E9">
        <w:rPr>
          <w:i/>
          <w:iCs/>
          <w:sz w:val="20"/>
          <w:szCs w:val="20"/>
          <w:lang w:val="cs-CZ"/>
        </w:rPr>
        <w:t xml:space="preserve"> </w:t>
      </w:r>
      <w:proofErr w:type="spellStart"/>
      <w:r w:rsidR="000752CB" w:rsidRPr="00BC10E9">
        <w:rPr>
          <w:i/>
          <w:iCs/>
          <w:sz w:val="20"/>
          <w:szCs w:val="20"/>
          <w:lang w:val="cs-CZ"/>
        </w:rPr>
        <w:t>functional</w:t>
      </w:r>
      <w:proofErr w:type="spellEnd"/>
      <w:r w:rsidR="000752CB" w:rsidRPr="00BC10E9">
        <w:rPr>
          <w:i/>
          <w:iCs/>
          <w:sz w:val="20"/>
          <w:szCs w:val="20"/>
          <w:lang w:val="cs-CZ"/>
        </w:rPr>
        <w:t xml:space="preserve"> </w:t>
      </w:r>
      <w:proofErr w:type="spellStart"/>
      <w:r w:rsidR="000752CB" w:rsidRPr="00BC10E9">
        <w:rPr>
          <w:i/>
          <w:iCs/>
          <w:sz w:val="20"/>
          <w:szCs w:val="20"/>
          <w:lang w:val="cs-CZ"/>
        </w:rPr>
        <w:t>areas</w:t>
      </w:r>
      <w:proofErr w:type="spellEnd"/>
      <w:r w:rsidR="000752CB" w:rsidRPr="00BC10E9">
        <w:rPr>
          <w:i/>
          <w:iCs/>
          <w:sz w:val="20"/>
          <w:szCs w:val="20"/>
          <w:lang w:val="cs-CZ"/>
        </w:rPr>
        <w:t xml:space="preserve">: </w:t>
      </w:r>
      <w:proofErr w:type="spellStart"/>
      <w:r w:rsidR="000752CB" w:rsidRPr="00BC10E9">
        <w:rPr>
          <w:i/>
          <w:iCs/>
          <w:sz w:val="20"/>
          <w:szCs w:val="20"/>
          <w:lang w:val="cs-CZ"/>
        </w:rPr>
        <w:t>conceptual</w:t>
      </w:r>
      <w:proofErr w:type="spellEnd"/>
      <w:r w:rsidR="000752CB" w:rsidRPr="00BC10E9">
        <w:rPr>
          <w:i/>
          <w:iCs/>
          <w:sz w:val="20"/>
          <w:szCs w:val="20"/>
          <w:lang w:val="cs-CZ"/>
        </w:rPr>
        <w:t xml:space="preserve"> background and </w:t>
      </w:r>
      <w:proofErr w:type="spellStart"/>
      <w:r w:rsidR="000752CB" w:rsidRPr="00BC10E9">
        <w:rPr>
          <w:i/>
          <w:iCs/>
          <w:sz w:val="20"/>
          <w:szCs w:val="20"/>
          <w:lang w:val="cs-CZ"/>
        </w:rPr>
        <w:t>empirical</w:t>
      </w:r>
      <w:proofErr w:type="spellEnd"/>
      <w:r w:rsidR="000752CB" w:rsidRPr="00BC10E9">
        <w:rPr>
          <w:i/>
          <w:iCs/>
          <w:sz w:val="20"/>
          <w:szCs w:val="20"/>
          <w:lang w:val="cs-CZ"/>
        </w:rPr>
        <w:t xml:space="preserve"> </w:t>
      </w:r>
      <w:proofErr w:type="spellStart"/>
      <w:r w:rsidR="000752CB" w:rsidRPr="00BC10E9">
        <w:rPr>
          <w:i/>
          <w:iCs/>
          <w:sz w:val="20"/>
          <w:szCs w:val="20"/>
          <w:lang w:val="cs-CZ"/>
        </w:rPr>
        <w:t>findings</w:t>
      </w:r>
      <w:proofErr w:type="spellEnd"/>
      <w:r w:rsidR="000752CB" w:rsidRPr="00BC10E9">
        <w:rPr>
          <w:i/>
          <w:iCs/>
          <w:sz w:val="20"/>
          <w:szCs w:val="20"/>
          <w:lang w:val="cs-CZ"/>
        </w:rPr>
        <w:t xml:space="preserve"> </w:t>
      </w:r>
      <w:proofErr w:type="spellStart"/>
      <w:r w:rsidR="000752CB" w:rsidRPr="00BC10E9">
        <w:rPr>
          <w:i/>
          <w:iCs/>
          <w:sz w:val="20"/>
          <w:szCs w:val="20"/>
          <w:lang w:val="cs-CZ"/>
        </w:rPr>
        <w:t>from</w:t>
      </w:r>
      <w:proofErr w:type="spellEnd"/>
      <w:r w:rsidR="000752CB" w:rsidRPr="00BC10E9">
        <w:rPr>
          <w:i/>
          <w:iCs/>
          <w:sz w:val="20"/>
          <w:szCs w:val="20"/>
          <w:lang w:val="cs-CZ"/>
        </w:rPr>
        <w:t xml:space="preserve"> </w:t>
      </w:r>
      <w:proofErr w:type="spellStart"/>
      <w:r w:rsidR="000752CB" w:rsidRPr="00BC10E9">
        <w:rPr>
          <w:i/>
          <w:iCs/>
          <w:sz w:val="20"/>
          <w:szCs w:val="20"/>
          <w:lang w:val="cs-CZ"/>
        </w:rPr>
        <w:t>Polish</w:t>
      </w:r>
      <w:proofErr w:type="spellEnd"/>
      <w:r w:rsidR="000752CB" w:rsidRPr="00BC10E9">
        <w:rPr>
          <w:i/>
          <w:iCs/>
          <w:sz w:val="20"/>
          <w:szCs w:val="20"/>
          <w:lang w:val="cs-CZ"/>
        </w:rPr>
        <w:t xml:space="preserve"> </w:t>
      </w:r>
      <w:proofErr w:type="spellStart"/>
      <w:r w:rsidR="000752CB" w:rsidRPr="00BC10E9">
        <w:rPr>
          <w:i/>
          <w:iCs/>
          <w:sz w:val="20"/>
          <w:szCs w:val="20"/>
          <w:lang w:val="cs-CZ"/>
        </w:rPr>
        <w:t>borderlands</w:t>
      </w:r>
      <w:proofErr w:type="spellEnd"/>
      <w:r w:rsidR="000752CB" w:rsidRPr="00BC10E9">
        <w:rPr>
          <w:sz w:val="20"/>
          <w:szCs w:val="20"/>
          <w:lang w:val="cs-CZ"/>
        </w:rPr>
        <w:t xml:space="preserve"> [w:] </w:t>
      </w:r>
      <w:proofErr w:type="spellStart"/>
      <w:r w:rsidR="000752CB" w:rsidRPr="00BC10E9">
        <w:rPr>
          <w:sz w:val="20"/>
          <w:szCs w:val="20"/>
          <w:lang w:val="cs-CZ"/>
        </w:rPr>
        <w:t>European</w:t>
      </w:r>
      <w:proofErr w:type="spellEnd"/>
      <w:r w:rsidR="000752CB" w:rsidRPr="00BC10E9">
        <w:rPr>
          <w:sz w:val="20"/>
          <w:szCs w:val="20"/>
          <w:lang w:val="cs-CZ"/>
        </w:rPr>
        <w:t xml:space="preserve"> </w:t>
      </w:r>
      <w:proofErr w:type="spellStart"/>
      <w:r w:rsidR="000752CB" w:rsidRPr="00BC10E9">
        <w:rPr>
          <w:sz w:val="20"/>
          <w:szCs w:val="20"/>
          <w:lang w:val="cs-CZ"/>
        </w:rPr>
        <w:t>Planning</w:t>
      </w:r>
      <w:proofErr w:type="spellEnd"/>
      <w:r w:rsidR="000752CB" w:rsidRPr="00BC10E9">
        <w:rPr>
          <w:sz w:val="20"/>
          <w:szCs w:val="20"/>
          <w:lang w:val="cs-CZ"/>
        </w:rPr>
        <w:t xml:space="preserve"> </w:t>
      </w:r>
      <w:proofErr w:type="spellStart"/>
      <w:r w:rsidR="000752CB" w:rsidRPr="00BC10E9">
        <w:rPr>
          <w:sz w:val="20"/>
          <w:szCs w:val="20"/>
          <w:lang w:val="cs-CZ"/>
        </w:rPr>
        <w:t>Studies</w:t>
      </w:r>
      <w:proofErr w:type="spellEnd"/>
      <w:r w:rsidR="000752CB" w:rsidRPr="00BC10E9">
        <w:rPr>
          <w:sz w:val="20"/>
          <w:szCs w:val="20"/>
          <w:lang w:val="cs-CZ"/>
        </w:rPr>
        <w:t>, vol. 30, 2022, s. 2442</w:t>
      </w:r>
      <w:r w:rsidR="000752CB" w:rsidRPr="00BC10E9">
        <w:rPr>
          <w:lang w:val="cs-CZ"/>
        </w:rPr>
        <w:t>.</w:t>
      </w:r>
      <w:bookmarkEnd w:id="0"/>
    </w:p>
    <w:sectPr w:rsidR="00EB0382" w:rsidRPr="00BC10E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BF1DCD" w14:textId="77777777" w:rsidR="00B44874" w:rsidRDefault="00B44874" w:rsidP="00F25FAE">
      <w:pPr>
        <w:spacing w:after="0" w:line="240" w:lineRule="auto"/>
      </w:pPr>
      <w:r>
        <w:separator/>
      </w:r>
    </w:p>
  </w:endnote>
  <w:endnote w:type="continuationSeparator" w:id="0">
    <w:p w14:paraId="7FAD5F99" w14:textId="77777777" w:rsidR="00B44874" w:rsidRDefault="00B44874" w:rsidP="00F25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94659439"/>
      <w:docPartObj>
        <w:docPartGallery w:val="Page Numbers (Bottom of Page)"/>
        <w:docPartUnique/>
      </w:docPartObj>
    </w:sdtPr>
    <w:sdtEndPr/>
    <w:sdtContent>
      <w:p w14:paraId="5BECA7FC" w14:textId="0B798823" w:rsidR="00F25FAE" w:rsidRDefault="00F25FAE" w:rsidP="00F25FA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F6A5B0" w14:textId="77777777" w:rsidR="00F25FAE" w:rsidRDefault="00F25F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1A9343" w14:textId="77777777" w:rsidR="00B44874" w:rsidRDefault="00B44874" w:rsidP="00F25FAE">
      <w:pPr>
        <w:spacing w:after="0" w:line="240" w:lineRule="auto"/>
      </w:pPr>
      <w:r>
        <w:separator/>
      </w:r>
    </w:p>
  </w:footnote>
  <w:footnote w:type="continuationSeparator" w:id="0">
    <w:p w14:paraId="0A6D6339" w14:textId="77777777" w:rsidR="00B44874" w:rsidRDefault="00B44874" w:rsidP="00F25FAE">
      <w:pPr>
        <w:spacing w:after="0" w:line="240" w:lineRule="auto"/>
      </w:pPr>
      <w:r>
        <w:continuationSeparator/>
      </w:r>
    </w:p>
  </w:footnote>
  <w:footnote w:id="1">
    <w:p w14:paraId="4955DF9B" w14:textId="786B94F4" w:rsidR="001423E4" w:rsidRDefault="001423E4" w:rsidP="001423E4">
      <w:pPr>
        <w:pStyle w:val="Tekstprzypisudolnego"/>
        <w:ind w:firstLine="284"/>
      </w:pPr>
      <w:r>
        <w:rPr>
          <w:rStyle w:val="Odwoanieprzypisudolnego"/>
        </w:rPr>
        <w:footnoteRef/>
      </w:r>
      <w:r>
        <w:t xml:space="preserve"> </w:t>
      </w:r>
      <w:proofErr w:type="spellStart"/>
      <w:r w:rsidR="00134DFE">
        <w:t>Zpracoval</w:t>
      </w:r>
      <w:proofErr w:type="spellEnd"/>
      <w:r>
        <w:t xml:space="preserve">: Marek Olszewski, Stowarzyszenie Rozwoju i Współpracy Regionalnej „Olza”. </w:t>
      </w:r>
    </w:p>
  </w:footnote>
  <w:footnote w:id="2">
    <w:p w14:paraId="725CD48D" w14:textId="7AB46E62" w:rsidR="000752CB" w:rsidRPr="000207B2" w:rsidRDefault="000752CB" w:rsidP="000752CB">
      <w:pPr>
        <w:pStyle w:val="Tekstprzypisudolnego"/>
        <w:ind w:firstLine="284"/>
        <w:jc w:val="both"/>
        <w:rPr>
          <w:lang w:val="en-GB"/>
        </w:rPr>
      </w:pPr>
      <w:r>
        <w:rPr>
          <w:rStyle w:val="Odwoanieprzypisudolnego"/>
        </w:rPr>
        <w:footnoteRef/>
      </w:r>
      <w:r w:rsidRPr="000207B2">
        <w:rPr>
          <w:lang w:val="en-GB"/>
        </w:rPr>
        <w:t xml:space="preserve"> </w:t>
      </w:r>
      <w:r w:rsidRPr="000207B2">
        <w:rPr>
          <w:i/>
          <w:iCs/>
          <w:lang w:val="en-GB"/>
        </w:rPr>
        <w:t xml:space="preserve">Functional areas in member states of the Council of Europe – revised version. Preparatory Study for the 17th Session of </w:t>
      </w:r>
      <w:proofErr w:type="spellStart"/>
      <w:r w:rsidRPr="000207B2">
        <w:rPr>
          <w:i/>
          <w:iCs/>
          <w:lang w:val="en-GB"/>
        </w:rPr>
        <w:t>theCouncil</w:t>
      </w:r>
      <w:proofErr w:type="spellEnd"/>
      <w:r w:rsidRPr="000207B2">
        <w:rPr>
          <w:i/>
          <w:iCs/>
          <w:lang w:val="en-GB"/>
        </w:rPr>
        <w:t xml:space="preserve"> of Europe Conference of Ministers Responsible for Spatial Planning (CEMAT)</w:t>
      </w:r>
      <w:r w:rsidRPr="000207B2">
        <w:rPr>
          <w:lang w:val="en-GB"/>
        </w:rPr>
        <w:t xml:space="preserve">, </w:t>
      </w:r>
      <w:proofErr w:type="spellStart"/>
      <w:r w:rsidRPr="000207B2">
        <w:rPr>
          <w:lang w:val="en-GB"/>
        </w:rPr>
        <w:t>Ministerul</w:t>
      </w:r>
      <w:proofErr w:type="spellEnd"/>
      <w:r w:rsidRPr="000207B2">
        <w:rPr>
          <w:lang w:val="en-GB"/>
        </w:rPr>
        <w:t xml:space="preserve"> </w:t>
      </w:r>
      <w:proofErr w:type="spellStart"/>
      <w:r w:rsidRPr="000207B2">
        <w:rPr>
          <w:lang w:val="en-GB"/>
        </w:rPr>
        <w:t>Dezvoltarii</w:t>
      </w:r>
      <w:proofErr w:type="spellEnd"/>
      <w:r w:rsidRPr="000207B2">
        <w:rPr>
          <w:lang w:val="en-GB"/>
        </w:rPr>
        <w:t xml:space="preserve"> </w:t>
      </w:r>
      <w:proofErr w:type="spellStart"/>
      <w:r w:rsidRPr="000207B2">
        <w:rPr>
          <w:lang w:val="en-GB"/>
        </w:rPr>
        <w:t>Regionale</w:t>
      </w:r>
      <w:proofErr w:type="spellEnd"/>
      <w:r w:rsidRPr="000207B2">
        <w:rPr>
          <w:lang w:val="en-GB"/>
        </w:rPr>
        <w:t xml:space="preserve">, </w:t>
      </w:r>
      <w:proofErr w:type="spellStart"/>
      <w:r w:rsidRPr="000207B2">
        <w:rPr>
          <w:lang w:val="en-GB"/>
        </w:rPr>
        <w:t>Administratiei</w:t>
      </w:r>
      <w:proofErr w:type="spellEnd"/>
      <w:r w:rsidRPr="000207B2">
        <w:rPr>
          <w:lang w:val="en-GB"/>
        </w:rPr>
        <w:t xml:space="preserve"> </w:t>
      </w:r>
      <w:proofErr w:type="spellStart"/>
      <w:r w:rsidRPr="000207B2">
        <w:rPr>
          <w:lang w:val="en-GB"/>
        </w:rPr>
        <w:t>Publice</w:t>
      </w:r>
      <w:proofErr w:type="spellEnd"/>
      <w:r w:rsidRPr="000207B2">
        <w:rPr>
          <w:lang w:val="en-GB"/>
        </w:rPr>
        <w:t xml:space="preserve"> </w:t>
      </w:r>
      <w:proofErr w:type="spellStart"/>
      <w:r w:rsidRPr="000207B2">
        <w:rPr>
          <w:lang w:val="en-GB"/>
        </w:rPr>
        <w:t>si</w:t>
      </w:r>
      <w:proofErr w:type="spellEnd"/>
      <w:r w:rsidRPr="000207B2">
        <w:rPr>
          <w:lang w:val="en-GB"/>
        </w:rPr>
        <w:t xml:space="preserve"> </w:t>
      </w:r>
      <w:proofErr w:type="spellStart"/>
      <w:r w:rsidRPr="000207B2">
        <w:rPr>
          <w:lang w:val="en-GB"/>
        </w:rPr>
        <w:t>Fondurilor</w:t>
      </w:r>
      <w:proofErr w:type="spellEnd"/>
      <w:r w:rsidRPr="000207B2">
        <w:rPr>
          <w:lang w:val="en-GB"/>
        </w:rPr>
        <w:t xml:space="preserve"> </w:t>
      </w:r>
      <w:proofErr w:type="spellStart"/>
      <w:r w:rsidRPr="000207B2">
        <w:rPr>
          <w:lang w:val="en-GB"/>
        </w:rPr>
        <w:t>Europene</w:t>
      </w:r>
      <w:proofErr w:type="spellEnd"/>
      <w:r w:rsidRPr="000207B2">
        <w:rPr>
          <w:lang w:val="en-GB"/>
        </w:rPr>
        <w:t xml:space="preserve">, Bucharest, </w:t>
      </w:r>
      <w:proofErr w:type="spellStart"/>
      <w:r w:rsidR="002B46F5">
        <w:rPr>
          <w:lang w:val="en-GB"/>
        </w:rPr>
        <w:t>září</w:t>
      </w:r>
      <w:proofErr w:type="spellEnd"/>
      <w:r w:rsidR="002B46F5">
        <w:rPr>
          <w:lang w:val="en-GB"/>
        </w:rPr>
        <w:t xml:space="preserve"> </w:t>
      </w:r>
      <w:r w:rsidRPr="000207B2">
        <w:rPr>
          <w:lang w:val="en-GB"/>
        </w:rPr>
        <w:t xml:space="preserve">2017, </w:t>
      </w:r>
      <w:r w:rsidR="002B46F5">
        <w:rPr>
          <w:lang w:val="en-GB"/>
        </w:rPr>
        <w:t>str</w:t>
      </w:r>
      <w:r w:rsidRPr="000207B2">
        <w:rPr>
          <w:lang w:val="en-GB"/>
        </w:rPr>
        <w:t>. 6.</w:t>
      </w:r>
    </w:p>
  </w:footnote>
  <w:footnote w:id="3">
    <w:p w14:paraId="6E530893" w14:textId="50FB624E" w:rsidR="000752CB" w:rsidRDefault="000752CB" w:rsidP="000752CB">
      <w:pPr>
        <w:pStyle w:val="Tekstprzypisudolnego"/>
        <w:ind w:firstLine="284"/>
      </w:pPr>
      <w:r>
        <w:rPr>
          <w:rStyle w:val="Odwoanieprzypisudolnego"/>
        </w:rPr>
        <w:footnoteRef/>
      </w:r>
      <w:r>
        <w:t xml:space="preserve"> </w:t>
      </w:r>
      <w:proofErr w:type="spellStart"/>
      <w:r>
        <w:t>Ta</w:t>
      </w:r>
      <w:r w:rsidR="00134DFE">
        <w:t>mtéž</w:t>
      </w:r>
      <w:proofErr w:type="spellEnd"/>
      <w:r>
        <w:t>.</w:t>
      </w:r>
    </w:p>
  </w:footnote>
  <w:footnote w:id="4">
    <w:p w14:paraId="5355AD27" w14:textId="780156CF" w:rsidR="00345D46" w:rsidRPr="002B46F5" w:rsidRDefault="00345D46" w:rsidP="00345D46">
      <w:pPr>
        <w:pStyle w:val="Tekstprzypisudolnego"/>
        <w:ind w:firstLine="284"/>
        <w:jc w:val="both"/>
        <w:rPr>
          <w:lang w:val="cs-CZ"/>
        </w:rPr>
      </w:pPr>
      <w:r>
        <w:rPr>
          <w:rStyle w:val="Odwoanieprzypisudolnego"/>
        </w:rPr>
        <w:footnoteRef/>
      </w:r>
      <w:r>
        <w:t xml:space="preserve"> </w:t>
      </w:r>
      <w:r w:rsidRPr="00254E69">
        <w:rPr>
          <w:i/>
          <w:iCs/>
        </w:rPr>
        <w:t>Koncepcja Przestrzennego Zagospodarowania Kraju 2030</w:t>
      </w:r>
      <w:r>
        <w:t>, Ministerstwo Rozwoju Regionalnego, Warszawa 2011, s</w:t>
      </w:r>
      <w:r w:rsidR="00134DFE">
        <w:t>tr</w:t>
      </w:r>
      <w:r>
        <w:t xml:space="preserve">. 178-179. </w:t>
      </w:r>
      <w:r w:rsidR="00134DFE" w:rsidRPr="002B46F5">
        <w:rPr>
          <w:lang w:val="cs-CZ"/>
        </w:rPr>
        <w:t>Koncepce byla zrušena v listopadu 2020 a v současné době probíhají práce na dalším programovém dokumentu pro formování polské územní politiky do roku 2050.</w:t>
      </w:r>
    </w:p>
  </w:footnote>
  <w:footnote w:id="5">
    <w:p w14:paraId="0D31E85F" w14:textId="647EDD56" w:rsidR="000752CB" w:rsidRDefault="000752CB" w:rsidP="000752CB">
      <w:pPr>
        <w:pStyle w:val="Tekstprzypisudolnego"/>
        <w:ind w:firstLine="284"/>
      </w:pPr>
      <w:r w:rsidRPr="002B46F5">
        <w:rPr>
          <w:rStyle w:val="Odwoanieprzypisudolnego"/>
          <w:lang w:val="cs-CZ"/>
        </w:rPr>
        <w:footnoteRef/>
      </w:r>
      <w:r w:rsidRPr="002B46F5">
        <w:rPr>
          <w:lang w:val="cs-CZ"/>
        </w:rPr>
        <w:t xml:space="preserve"> Ta</w:t>
      </w:r>
      <w:r w:rsidR="00134DFE" w:rsidRPr="002B46F5">
        <w:rPr>
          <w:lang w:val="cs-CZ"/>
        </w:rPr>
        <w:t>mtéž</w:t>
      </w:r>
      <w:r w:rsidRPr="002B46F5">
        <w:rPr>
          <w:lang w:val="cs-CZ"/>
        </w:rPr>
        <w:t>, s</w:t>
      </w:r>
      <w:r w:rsidR="00134DFE" w:rsidRPr="002B46F5">
        <w:rPr>
          <w:lang w:val="cs-CZ"/>
        </w:rPr>
        <w:t>tr</w:t>
      </w:r>
      <w:r w:rsidRPr="002B46F5">
        <w:rPr>
          <w:lang w:val="cs-CZ"/>
        </w:rPr>
        <w:t>. 179</w:t>
      </w:r>
      <w:r>
        <w:t xml:space="preserve">. </w:t>
      </w:r>
    </w:p>
  </w:footnote>
  <w:footnote w:id="6">
    <w:p w14:paraId="1AA28321" w14:textId="77777777" w:rsidR="007F7AD1" w:rsidRDefault="007F7AD1" w:rsidP="007F7AD1">
      <w:pPr>
        <w:pStyle w:val="Tekstprzypisudolnego"/>
        <w:ind w:firstLine="284"/>
        <w:jc w:val="both"/>
      </w:pPr>
      <w:r>
        <w:rPr>
          <w:rStyle w:val="Odwoanieprzypisudolnego"/>
        </w:rPr>
        <w:footnoteRef/>
      </w:r>
      <w:r>
        <w:t xml:space="preserve"> J. Ładysz, </w:t>
      </w:r>
      <w:r w:rsidRPr="00527221">
        <w:rPr>
          <w:i/>
          <w:iCs/>
        </w:rPr>
        <w:t>Delimitacja transgranicznych obszarów funkcjonalnych, Uniwersytet Ekonomiczny we Wrocławiu</w:t>
      </w:r>
      <w:r>
        <w:t>, Wrocław 2021, s. 18-19.</w:t>
      </w:r>
    </w:p>
  </w:footnote>
  <w:footnote w:id="7">
    <w:p w14:paraId="59C403AB" w14:textId="4A32F256" w:rsidR="007F7AD1" w:rsidRPr="00C13697" w:rsidRDefault="007F7AD1" w:rsidP="007F7AD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Calibri" w:hAnsi="Calibri" w:cs="Calibri"/>
          <w:b/>
          <w:bCs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A6617D">
        <w:rPr>
          <w:rFonts w:ascii="Calibri" w:hAnsi="Calibri" w:cs="Calibri"/>
          <w:sz w:val="20"/>
          <w:szCs w:val="20"/>
        </w:rPr>
        <w:t xml:space="preserve">A. Jakubowski, K. </w:t>
      </w:r>
      <w:proofErr w:type="spellStart"/>
      <w:r w:rsidRPr="00A6617D">
        <w:rPr>
          <w:rFonts w:ascii="Calibri" w:hAnsi="Calibri" w:cs="Calibri"/>
          <w:sz w:val="20"/>
          <w:szCs w:val="20"/>
        </w:rPr>
        <w:t>Trykacz</w:t>
      </w:r>
      <w:proofErr w:type="spellEnd"/>
      <w:r w:rsidRPr="00A6617D">
        <w:rPr>
          <w:rFonts w:ascii="Calibri" w:hAnsi="Calibri" w:cs="Calibri"/>
          <w:sz w:val="20"/>
          <w:szCs w:val="20"/>
        </w:rPr>
        <w:t xml:space="preserve">, T. </w:t>
      </w:r>
      <w:proofErr w:type="spellStart"/>
      <w:r w:rsidRPr="00A6617D">
        <w:rPr>
          <w:rFonts w:ascii="Calibri" w:hAnsi="Calibri" w:cs="Calibri"/>
          <w:sz w:val="20"/>
          <w:szCs w:val="20"/>
        </w:rPr>
        <w:t>Studzieniecki</w:t>
      </w:r>
      <w:proofErr w:type="spellEnd"/>
      <w:r w:rsidRPr="00A6617D">
        <w:rPr>
          <w:rFonts w:ascii="Calibri" w:hAnsi="Calibri" w:cs="Calibri"/>
          <w:sz w:val="20"/>
          <w:szCs w:val="20"/>
        </w:rPr>
        <w:t xml:space="preserve">,  J. Skibiński, </w:t>
      </w:r>
      <w:proofErr w:type="spellStart"/>
      <w:r w:rsidRPr="00424CCE">
        <w:rPr>
          <w:rFonts w:ascii="Calibri" w:hAnsi="Calibri" w:cs="Calibri"/>
          <w:i/>
          <w:iCs/>
          <w:sz w:val="20"/>
          <w:szCs w:val="20"/>
        </w:rPr>
        <w:t>Identifying</w:t>
      </w:r>
      <w:proofErr w:type="spellEnd"/>
      <w:r w:rsidRPr="00424CCE">
        <w:rPr>
          <w:rFonts w:ascii="Calibri" w:hAnsi="Calibri" w:cs="Calibri"/>
          <w:i/>
          <w:iCs/>
          <w:sz w:val="20"/>
          <w:szCs w:val="20"/>
        </w:rPr>
        <w:t xml:space="preserve"> cross-</w:t>
      </w:r>
      <w:proofErr w:type="spellStart"/>
      <w:r w:rsidRPr="00424CCE">
        <w:rPr>
          <w:rFonts w:ascii="Calibri" w:hAnsi="Calibri" w:cs="Calibri"/>
          <w:i/>
          <w:iCs/>
          <w:sz w:val="20"/>
          <w:szCs w:val="20"/>
        </w:rPr>
        <w:t>border</w:t>
      </w:r>
      <w:proofErr w:type="spellEnd"/>
      <w:r w:rsidRPr="00424CCE">
        <w:rPr>
          <w:rFonts w:ascii="Calibri" w:hAnsi="Calibri" w:cs="Calibri"/>
          <w:i/>
          <w:iCs/>
          <w:sz w:val="20"/>
          <w:szCs w:val="20"/>
        </w:rPr>
        <w:t xml:space="preserve"> </w:t>
      </w:r>
      <w:proofErr w:type="spellStart"/>
      <w:r w:rsidRPr="00424CCE">
        <w:rPr>
          <w:rFonts w:ascii="Calibri" w:hAnsi="Calibri" w:cs="Calibri"/>
          <w:i/>
          <w:iCs/>
          <w:sz w:val="20"/>
          <w:szCs w:val="20"/>
        </w:rPr>
        <w:t>functional</w:t>
      </w:r>
      <w:proofErr w:type="spellEnd"/>
      <w:r w:rsidRPr="00424CCE">
        <w:rPr>
          <w:rFonts w:ascii="Calibri" w:hAnsi="Calibri" w:cs="Calibri"/>
          <w:i/>
          <w:iCs/>
          <w:sz w:val="20"/>
          <w:szCs w:val="20"/>
        </w:rPr>
        <w:t xml:space="preserve"> </w:t>
      </w:r>
      <w:proofErr w:type="spellStart"/>
      <w:r w:rsidRPr="00424CCE">
        <w:rPr>
          <w:rFonts w:ascii="Calibri" w:hAnsi="Calibri" w:cs="Calibri"/>
          <w:i/>
          <w:iCs/>
          <w:sz w:val="20"/>
          <w:szCs w:val="20"/>
        </w:rPr>
        <w:t>areas</w:t>
      </w:r>
      <w:proofErr w:type="spellEnd"/>
      <w:r w:rsidRPr="00424CCE">
        <w:rPr>
          <w:rFonts w:ascii="Calibri" w:hAnsi="Calibri" w:cs="Calibri"/>
          <w:i/>
          <w:iCs/>
          <w:sz w:val="20"/>
          <w:szCs w:val="20"/>
        </w:rPr>
        <w:t xml:space="preserve">. </w:t>
      </w:r>
      <w:proofErr w:type="spellStart"/>
      <w:r w:rsidRPr="00424CCE">
        <w:rPr>
          <w:rFonts w:ascii="Calibri" w:hAnsi="Calibri" w:cs="Calibri"/>
          <w:i/>
          <w:iCs/>
          <w:sz w:val="20"/>
          <w:szCs w:val="20"/>
        </w:rPr>
        <w:t>Conceptual</w:t>
      </w:r>
      <w:proofErr w:type="spellEnd"/>
      <w:r w:rsidRPr="00424CCE">
        <w:rPr>
          <w:rFonts w:ascii="Calibri" w:hAnsi="Calibri" w:cs="Calibri"/>
          <w:i/>
          <w:iCs/>
          <w:sz w:val="20"/>
          <w:szCs w:val="20"/>
        </w:rPr>
        <w:t xml:space="preserve"> </w:t>
      </w:r>
      <w:proofErr w:type="spellStart"/>
      <w:r w:rsidRPr="00424CCE">
        <w:rPr>
          <w:rFonts w:ascii="Calibri" w:hAnsi="Calibri" w:cs="Calibri"/>
          <w:i/>
          <w:iCs/>
          <w:sz w:val="20"/>
          <w:szCs w:val="20"/>
        </w:rPr>
        <w:t>background</w:t>
      </w:r>
      <w:proofErr w:type="spellEnd"/>
      <w:r w:rsidRPr="00424CCE">
        <w:rPr>
          <w:rFonts w:ascii="Calibri" w:hAnsi="Calibri" w:cs="Calibri"/>
          <w:i/>
          <w:iCs/>
          <w:sz w:val="20"/>
          <w:szCs w:val="20"/>
        </w:rPr>
        <w:t xml:space="preserve">, </w:t>
      </w:r>
      <w:proofErr w:type="spellStart"/>
      <w:r w:rsidRPr="00424CCE">
        <w:rPr>
          <w:rFonts w:ascii="Calibri" w:hAnsi="Calibri" w:cs="Calibri"/>
          <w:i/>
          <w:iCs/>
          <w:sz w:val="20"/>
          <w:szCs w:val="20"/>
        </w:rPr>
        <w:t>empirical</w:t>
      </w:r>
      <w:proofErr w:type="spellEnd"/>
      <w:r w:rsidRPr="00424CCE">
        <w:rPr>
          <w:rFonts w:ascii="Calibri" w:hAnsi="Calibri" w:cs="Calibri"/>
          <w:i/>
          <w:iCs/>
          <w:sz w:val="20"/>
          <w:szCs w:val="20"/>
        </w:rPr>
        <w:t xml:space="preserve"> </w:t>
      </w:r>
      <w:proofErr w:type="spellStart"/>
      <w:r w:rsidRPr="00424CCE">
        <w:rPr>
          <w:rFonts w:ascii="Calibri" w:hAnsi="Calibri" w:cs="Calibri"/>
          <w:i/>
          <w:iCs/>
          <w:sz w:val="20"/>
          <w:szCs w:val="20"/>
        </w:rPr>
        <w:t>evidence</w:t>
      </w:r>
      <w:proofErr w:type="spellEnd"/>
      <w:r w:rsidRPr="00424CCE">
        <w:rPr>
          <w:rFonts w:ascii="Calibri" w:hAnsi="Calibri" w:cs="Calibri"/>
          <w:i/>
          <w:iCs/>
          <w:sz w:val="20"/>
          <w:szCs w:val="20"/>
        </w:rPr>
        <w:t xml:space="preserve"> and policy </w:t>
      </w:r>
      <w:proofErr w:type="spellStart"/>
      <w:r w:rsidRPr="00424CCE">
        <w:rPr>
          <w:rFonts w:ascii="Calibri" w:hAnsi="Calibri" w:cs="Calibri"/>
          <w:i/>
          <w:iCs/>
          <w:sz w:val="20"/>
          <w:szCs w:val="20"/>
        </w:rPr>
        <w:t>implications</w:t>
      </w:r>
      <w:proofErr w:type="spellEnd"/>
      <w:r w:rsidRPr="00424CCE">
        <w:rPr>
          <w:rFonts w:ascii="Calibri" w:hAnsi="Calibri" w:cs="Calibri"/>
          <w:i/>
          <w:iCs/>
          <w:sz w:val="20"/>
          <w:szCs w:val="20"/>
        </w:rPr>
        <w:t xml:space="preserve"> – prezentacja, 18th </w:t>
      </w:r>
      <w:proofErr w:type="spellStart"/>
      <w:r w:rsidRPr="00424CCE">
        <w:rPr>
          <w:rFonts w:ascii="Calibri" w:hAnsi="Calibri" w:cs="Calibri"/>
          <w:i/>
          <w:iCs/>
          <w:sz w:val="20"/>
          <w:szCs w:val="20"/>
        </w:rPr>
        <w:t>European</w:t>
      </w:r>
      <w:proofErr w:type="spellEnd"/>
      <w:r w:rsidRPr="00424CCE">
        <w:rPr>
          <w:rFonts w:ascii="Calibri" w:hAnsi="Calibri" w:cs="Calibri"/>
          <w:i/>
          <w:iCs/>
          <w:sz w:val="20"/>
          <w:szCs w:val="20"/>
        </w:rPr>
        <w:t xml:space="preserve"> </w:t>
      </w:r>
      <w:proofErr w:type="spellStart"/>
      <w:r w:rsidRPr="00424CCE">
        <w:rPr>
          <w:rFonts w:ascii="Calibri" w:hAnsi="Calibri" w:cs="Calibri"/>
          <w:i/>
          <w:iCs/>
          <w:sz w:val="20"/>
          <w:szCs w:val="20"/>
        </w:rPr>
        <w:t>Week</w:t>
      </w:r>
      <w:proofErr w:type="spellEnd"/>
      <w:r w:rsidRPr="00424CCE">
        <w:rPr>
          <w:rFonts w:ascii="Calibri" w:hAnsi="Calibri" w:cs="Calibri"/>
          <w:i/>
          <w:iCs/>
          <w:sz w:val="20"/>
          <w:szCs w:val="20"/>
        </w:rPr>
        <w:t xml:space="preserve"> of Regions and Cities</w:t>
      </w:r>
      <w:r w:rsidRPr="00A6617D">
        <w:rPr>
          <w:rFonts w:ascii="Calibri" w:hAnsi="Calibri" w:cs="Calibri"/>
          <w:sz w:val="20"/>
          <w:szCs w:val="20"/>
        </w:rPr>
        <w:t xml:space="preserve">, Wydział Nauk o Ziemi i Gospodarki Przestrzennej UMCS, Uniwersytet Morski w Gdyni, </w:t>
      </w:r>
      <w:proofErr w:type="spellStart"/>
      <w:r w:rsidR="00134DFE">
        <w:rPr>
          <w:rFonts w:ascii="Calibri" w:hAnsi="Calibri" w:cs="Calibri"/>
          <w:sz w:val="20"/>
          <w:szCs w:val="20"/>
        </w:rPr>
        <w:t>říjen</w:t>
      </w:r>
      <w:proofErr w:type="spellEnd"/>
      <w:r w:rsidRPr="00A6617D">
        <w:rPr>
          <w:rFonts w:ascii="Calibri" w:hAnsi="Calibri" w:cs="Calibri"/>
          <w:sz w:val="20"/>
          <w:szCs w:val="20"/>
        </w:rPr>
        <w:t xml:space="preserve"> 2020.</w:t>
      </w:r>
    </w:p>
  </w:footnote>
  <w:footnote w:id="8">
    <w:p w14:paraId="0291F911" w14:textId="77777777" w:rsidR="00162192" w:rsidRPr="000207B2" w:rsidRDefault="00162192" w:rsidP="00162192">
      <w:pPr>
        <w:pStyle w:val="Tekstprzypisudolnego"/>
        <w:ind w:firstLine="284"/>
        <w:jc w:val="both"/>
        <w:rPr>
          <w:lang w:val="en-GB"/>
        </w:rPr>
      </w:pPr>
      <w:r>
        <w:rPr>
          <w:rStyle w:val="Odwoanieprzypisudolnego"/>
        </w:rPr>
        <w:footnoteRef/>
      </w:r>
      <w:r w:rsidRPr="000207B2">
        <w:rPr>
          <w:lang w:val="en-GB"/>
        </w:rPr>
        <w:t xml:space="preserve"> A. Jakubowski, K. </w:t>
      </w:r>
      <w:proofErr w:type="spellStart"/>
      <w:r w:rsidRPr="000207B2">
        <w:rPr>
          <w:lang w:val="en-GB"/>
        </w:rPr>
        <w:t>Trykacz</w:t>
      </w:r>
      <w:proofErr w:type="spellEnd"/>
      <w:r w:rsidRPr="000207B2">
        <w:rPr>
          <w:lang w:val="en-GB"/>
        </w:rPr>
        <w:t xml:space="preserve">, T. </w:t>
      </w:r>
      <w:proofErr w:type="spellStart"/>
      <w:r w:rsidRPr="000207B2">
        <w:rPr>
          <w:lang w:val="en-GB"/>
        </w:rPr>
        <w:t>Studzieniecki</w:t>
      </w:r>
      <w:proofErr w:type="spellEnd"/>
      <w:r w:rsidRPr="000207B2">
        <w:rPr>
          <w:lang w:val="en-GB"/>
        </w:rPr>
        <w:t xml:space="preserve">,  J. </w:t>
      </w:r>
      <w:proofErr w:type="spellStart"/>
      <w:r w:rsidRPr="000207B2">
        <w:rPr>
          <w:lang w:val="en-GB"/>
        </w:rPr>
        <w:t>Skibiński</w:t>
      </w:r>
      <w:proofErr w:type="spellEnd"/>
      <w:r w:rsidRPr="000207B2">
        <w:rPr>
          <w:lang w:val="en-GB"/>
        </w:rPr>
        <w:t xml:space="preserve">, </w:t>
      </w:r>
      <w:r w:rsidRPr="000207B2">
        <w:rPr>
          <w:i/>
          <w:iCs/>
          <w:lang w:val="en-GB"/>
        </w:rPr>
        <w:t>Identifying cross-border functional areas: conceptual background and empirical findings from Polish borderlands</w:t>
      </w:r>
      <w:r w:rsidRPr="000207B2">
        <w:rPr>
          <w:lang w:val="en-GB"/>
        </w:rPr>
        <w:t xml:space="preserve"> [w:] European Planning Studies, vol. 30, 2022, s. 2433-2455. </w:t>
      </w:r>
    </w:p>
  </w:footnote>
  <w:footnote w:id="9">
    <w:p w14:paraId="7BDABCD9" w14:textId="6A24F152" w:rsidR="000752CB" w:rsidRPr="005123EE" w:rsidRDefault="000752CB" w:rsidP="000752CB">
      <w:pPr>
        <w:pStyle w:val="Tekstprzypisudolnego"/>
        <w:ind w:firstLine="284"/>
        <w:jc w:val="both"/>
        <w:rPr>
          <w:lang w:val="cs-CZ"/>
        </w:rPr>
      </w:pPr>
      <w:r>
        <w:rPr>
          <w:rStyle w:val="Odwoanieprzypisudolnego"/>
        </w:rPr>
        <w:footnoteRef/>
      </w:r>
      <w:r>
        <w:t xml:space="preserve"> </w:t>
      </w:r>
      <w:r w:rsidRPr="00EF0AD6">
        <w:t>M. Olszewski (red.), Strategia rozwoju Euroregionu Śląsk Cieszyński na lata 2021-2027, Stowarzyszenie Rozwoju i</w:t>
      </w:r>
      <w:r w:rsidRPr="005123EE">
        <w:rPr>
          <w:lang w:val="cs-CZ"/>
        </w:rPr>
        <w:t xml:space="preserve"> </w:t>
      </w:r>
      <w:proofErr w:type="spellStart"/>
      <w:r w:rsidRPr="005123EE">
        <w:rPr>
          <w:lang w:val="cs-CZ"/>
        </w:rPr>
        <w:t>Współpracy</w:t>
      </w:r>
      <w:proofErr w:type="spellEnd"/>
      <w:r w:rsidRPr="005123EE">
        <w:rPr>
          <w:lang w:val="cs-CZ"/>
        </w:rPr>
        <w:t xml:space="preserve"> </w:t>
      </w:r>
      <w:proofErr w:type="spellStart"/>
      <w:r w:rsidRPr="005123EE">
        <w:rPr>
          <w:lang w:val="cs-CZ"/>
        </w:rPr>
        <w:t>Regionalnej</w:t>
      </w:r>
      <w:proofErr w:type="spellEnd"/>
      <w:r w:rsidRPr="005123EE">
        <w:rPr>
          <w:lang w:val="cs-CZ"/>
        </w:rPr>
        <w:t xml:space="preserve"> </w:t>
      </w:r>
      <w:proofErr w:type="spellStart"/>
      <w:r w:rsidRPr="005123EE">
        <w:rPr>
          <w:lang w:val="cs-CZ"/>
        </w:rPr>
        <w:t>„Olza”</w:t>
      </w:r>
      <w:proofErr w:type="spellEnd"/>
      <w:r w:rsidRPr="005123EE">
        <w:rPr>
          <w:lang w:val="cs-CZ"/>
        </w:rPr>
        <w:t xml:space="preserve">/Regionální sdružení územní spolupráce Těšínského Slezska, Cieszyn-Český Těšín, </w:t>
      </w:r>
      <w:r w:rsidR="008D5341" w:rsidRPr="005123EE">
        <w:rPr>
          <w:lang w:val="cs-CZ"/>
        </w:rPr>
        <w:t>prosinec</w:t>
      </w:r>
      <w:r w:rsidRPr="005123EE">
        <w:rPr>
          <w:lang w:val="cs-CZ"/>
        </w:rPr>
        <w:t xml:space="preserve"> 2021,</w:t>
      </w:r>
      <w:r w:rsidR="008D5341" w:rsidRPr="005123EE">
        <w:rPr>
          <w:lang w:val="cs-CZ"/>
        </w:rPr>
        <w:t xml:space="preserve"> </w:t>
      </w:r>
      <w:r w:rsidRPr="005123EE">
        <w:rPr>
          <w:lang w:val="cs-CZ"/>
        </w:rPr>
        <w:t>122 s</w:t>
      </w:r>
      <w:r w:rsidR="008D5341" w:rsidRPr="005123EE">
        <w:rPr>
          <w:lang w:val="cs-CZ"/>
        </w:rPr>
        <w:t>tr</w:t>
      </w:r>
      <w:r w:rsidRPr="005123EE">
        <w:rPr>
          <w:lang w:val="cs-CZ"/>
        </w:rPr>
        <w:t>.</w:t>
      </w:r>
    </w:p>
  </w:footnote>
  <w:footnote w:id="10">
    <w:p w14:paraId="3340411E" w14:textId="2B75CEFE" w:rsidR="003B0C6F" w:rsidRPr="005123EE" w:rsidRDefault="003B0C6F" w:rsidP="003B0C6F">
      <w:pPr>
        <w:pStyle w:val="Tekstprzypisudolnego"/>
        <w:ind w:firstLine="284"/>
        <w:rPr>
          <w:lang w:val="cs-CZ"/>
        </w:rPr>
      </w:pPr>
      <w:r w:rsidRPr="005123EE">
        <w:rPr>
          <w:rStyle w:val="Odwoanieprzypisudolnego"/>
          <w:lang w:val="cs-CZ"/>
        </w:rPr>
        <w:footnoteRef/>
      </w:r>
      <w:r w:rsidRPr="005123EE">
        <w:rPr>
          <w:lang w:val="cs-CZ"/>
        </w:rPr>
        <w:t xml:space="preserve"> Svazek měst a obcí okresu Karviná.</w:t>
      </w:r>
    </w:p>
  </w:footnote>
  <w:footnote w:id="11">
    <w:p w14:paraId="66FF99BE" w14:textId="39B7861D" w:rsidR="003B0C6F" w:rsidRPr="005123EE" w:rsidRDefault="003B0C6F" w:rsidP="003B0C6F">
      <w:pPr>
        <w:pStyle w:val="Tekstprzypisudolnego"/>
        <w:ind w:firstLine="284"/>
        <w:rPr>
          <w:lang w:val="cs-CZ"/>
        </w:rPr>
      </w:pPr>
      <w:r w:rsidRPr="005123EE">
        <w:rPr>
          <w:rStyle w:val="Odwoanieprzypisudolnego"/>
          <w:lang w:val="cs-CZ"/>
        </w:rPr>
        <w:footnoteRef/>
      </w:r>
      <w:r w:rsidRPr="005123EE">
        <w:rPr>
          <w:lang w:val="cs-CZ"/>
        </w:rPr>
        <w:t xml:space="preserve"> Regionální rada rozvoje a spolupráce se sídlem v Třinci.</w:t>
      </w:r>
    </w:p>
  </w:footnote>
  <w:footnote w:id="12">
    <w:p w14:paraId="1E382BA5" w14:textId="64325531" w:rsidR="001423E4" w:rsidRPr="005123EE" w:rsidRDefault="001423E4" w:rsidP="001423E4">
      <w:pPr>
        <w:pStyle w:val="Tekstprzypisudolnego"/>
        <w:ind w:firstLine="284"/>
        <w:rPr>
          <w:lang w:val="cs-CZ"/>
        </w:rPr>
      </w:pPr>
      <w:r w:rsidRPr="005123EE">
        <w:rPr>
          <w:rStyle w:val="Odwoanieprzypisudolnego"/>
          <w:lang w:val="cs-CZ"/>
        </w:rPr>
        <w:footnoteRef/>
      </w:r>
      <w:r w:rsidRPr="005123EE">
        <w:rPr>
          <w:lang w:val="cs-CZ"/>
        </w:rPr>
        <w:t xml:space="preserve"> Sdružení obcí </w:t>
      </w:r>
      <w:proofErr w:type="spellStart"/>
      <w:r w:rsidRPr="005123EE">
        <w:rPr>
          <w:lang w:val="cs-CZ"/>
        </w:rPr>
        <w:t>Jablunkovska</w:t>
      </w:r>
      <w:proofErr w:type="spellEnd"/>
      <w:r w:rsidRPr="005123EE">
        <w:rPr>
          <w:lang w:val="cs-CZ"/>
        </w:rPr>
        <w:t>.</w:t>
      </w:r>
    </w:p>
  </w:footnote>
  <w:footnote w:id="13">
    <w:p w14:paraId="7C30EFA2" w14:textId="4E8EC340" w:rsidR="001423E4" w:rsidRPr="005123EE" w:rsidRDefault="001423E4" w:rsidP="001423E4">
      <w:pPr>
        <w:pStyle w:val="Tekstprzypisudolnego"/>
        <w:ind w:firstLine="284"/>
        <w:rPr>
          <w:lang w:val="cs-CZ"/>
        </w:rPr>
      </w:pPr>
      <w:r w:rsidRPr="005123EE">
        <w:rPr>
          <w:rStyle w:val="Odwoanieprzypisudolnego"/>
          <w:lang w:val="cs-CZ"/>
        </w:rPr>
        <w:footnoteRef/>
      </w:r>
      <w:r w:rsidRPr="005123EE">
        <w:rPr>
          <w:lang w:val="cs-CZ"/>
        </w:rPr>
        <w:t xml:space="preserve"> </w:t>
      </w:r>
      <w:r w:rsidRPr="005123EE">
        <w:rPr>
          <w:rFonts w:eastAsia="Times New Roman" w:cstheme="minorHAnsi"/>
          <w:kern w:val="0"/>
          <w:lang w:val="cs-CZ" w:eastAsia="pl-PL"/>
          <w14:ligatures w14:val="none"/>
        </w:rPr>
        <w:t>Sdružení obcí povodí Stonávky.</w:t>
      </w:r>
    </w:p>
  </w:footnote>
  <w:footnote w:id="14">
    <w:p w14:paraId="118BD2B0" w14:textId="77777777" w:rsidR="000752CB" w:rsidRDefault="000752CB" w:rsidP="000752CB">
      <w:pPr>
        <w:pStyle w:val="Tekstprzypisudolnego"/>
        <w:ind w:firstLine="284"/>
        <w:jc w:val="both"/>
      </w:pPr>
      <w:r w:rsidRPr="005123EE">
        <w:rPr>
          <w:rStyle w:val="Odwoanieprzypisudolnego"/>
          <w:lang w:val="cs-CZ"/>
        </w:rPr>
        <w:footnoteRef/>
      </w:r>
      <w:r w:rsidRPr="005123EE">
        <w:rPr>
          <w:lang w:val="cs-CZ"/>
        </w:rPr>
        <w:t xml:space="preserve"> </w:t>
      </w:r>
      <w:r w:rsidRPr="005123EE">
        <w:rPr>
          <w:i/>
          <w:iCs/>
          <w:lang w:val="cs-CZ"/>
        </w:rPr>
        <w:t>Tra</w:t>
      </w:r>
      <w:r w:rsidRPr="002C6505">
        <w:rPr>
          <w:i/>
          <w:iCs/>
        </w:rPr>
        <w:t>ktat o funkcjonowaniu Unii Europejskiej (wersja skonsolidowana)</w:t>
      </w:r>
      <w:r>
        <w:t xml:space="preserve">, </w:t>
      </w:r>
      <w:r w:rsidRPr="002C6505">
        <w:t>Dziennik Urzędowy Unii Europejskiej</w:t>
      </w:r>
      <w:r>
        <w:t>,</w:t>
      </w:r>
      <w:r w:rsidRPr="002C6505">
        <w:t xml:space="preserve"> 26.10.2012</w:t>
      </w:r>
      <w:r w:rsidRPr="00631685">
        <w:t>.</w:t>
      </w:r>
    </w:p>
  </w:footnote>
  <w:footnote w:id="15">
    <w:p w14:paraId="3C1E552C" w14:textId="77777777" w:rsidR="000752CB" w:rsidRPr="000207B2" w:rsidRDefault="000752CB" w:rsidP="000752CB">
      <w:pPr>
        <w:pStyle w:val="Tekstprzypisudolnego"/>
        <w:ind w:firstLine="284"/>
        <w:jc w:val="both"/>
        <w:rPr>
          <w:lang w:val="en-GB"/>
        </w:rPr>
      </w:pPr>
      <w:r>
        <w:rPr>
          <w:rStyle w:val="Odwoanieprzypisudolnego"/>
        </w:rPr>
        <w:footnoteRef/>
      </w:r>
      <w:r w:rsidRPr="000207B2">
        <w:rPr>
          <w:lang w:val="en-GB"/>
        </w:rPr>
        <w:t xml:space="preserve"> </w:t>
      </w:r>
      <w:r w:rsidRPr="000207B2">
        <w:rPr>
          <w:i/>
          <w:iCs/>
          <w:lang w:val="en-GB"/>
        </w:rPr>
        <w:t>Territorial Agenda 2030. A future for all places</w:t>
      </w:r>
      <w:r w:rsidRPr="000207B2">
        <w:rPr>
          <w:lang w:val="en-GB"/>
        </w:rPr>
        <w:t xml:space="preserve">, Informal meeting of Ministers responsible for Spatial Planning and Territorial Development and/or Territorial Cohesion, </w:t>
      </w:r>
      <w:proofErr w:type="spellStart"/>
      <w:r w:rsidRPr="000207B2">
        <w:rPr>
          <w:lang w:val="en-GB"/>
        </w:rPr>
        <w:t>Niemcy</w:t>
      </w:r>
      <w:proofErr w:type="spellEnd"/>
      <w:r w:rsidRPr="000207B2">
        <w:rPr>
          <w:lang w:val="en-GB"/>
        </w:rPr>
        <w:t xml:space="preserve">, 1 </w:t>
      </w:r>
      <w:proofErr w:type="spellStart"/>
      <w:r w:rsidRPr="000207B2">
        <w:rPr>
          <w:lang w:val="en-GB"/>
        </w:rPr>
        <w:t>grudnia</w:t>
      </w:r>
      <w:proofErr w:type="spellEnd"/>
      <w:r w:rsidRPr="000207B2">
        <w:rPr>
          <w:lang w:val="en-GB"/>
        </w:rPr>
        <w:t xml:space="preserve"> 2020, s. 4.</w:t>
      </w:r>
    </w:p>
  </w:footnote>
  <w:footnote w:id="16">
    <w:p w14:paraId="72B64B67" w14:textId="6003D2BC" w:rsidR="000752CB" w:rsidRDefault="000752CB" w:rsidP="000752CB">
      <w:pPr>
        <w:pStyle w:val="Tekstprzypisudolnego"/>
        <w:ind w:firstLine="284"/>
        <w:jc w:val="both"/>
      </w:pPr>
      <w:r>
        <w:rPr>
          <w:rStyle w:val="Odwoanieprzypisudolnego"/>
        </w:rPr>
        <w:footnoteRef/>
      </w:r>
      <w:r>
        <w:t xml:space="preserve"> M. Olszewski, </w:t>
      </w:r>
      <w:r w:rsidRPr="00664072">
        <w:rPr>
          <w:i/>
          <w:iCs/>
        </w:rPr>
        <w:t>Projekty współpracy międzyregionalnej jako narzędzie integracji i rozwoju Euroregionu Śląsk Cieszyński</w:t>
      </w:r>
      <w:r>
        <w:t xml:space="preserve"> [w:] red.: A. Kasperek, </w:t>
      </w:r>
      <w:r w:rsidRPr="00664072">
        <w:rPr>
          <w:i/>
          <w:iCs/>
        </w:rPr>
        <w:t>Euroregion Śląsk Cieszyński</w:t>
      </w:r>
      <w:r>
        <w:rPr>
          <w:i/>
          <w:iCs/>
        </w:rPr>
        <w:t>-</w:t>
      </w:r>
      <w:proofErr w:type="spellStart"/>
      <w:r w:rsidRPr="00664072">
        <w:rPr>
          <w:i/>
          <w:iCs/>
        </w:rPr>
        <w:t>Těšínské</w:t>
      </w:r>
      <w:proofErr w:type="spellEnd"/>
      <w:r w:rsidRPr="00664072">
        <w:rPr>
          <w:i/>
          <w:iCs/>
        </w:rPr>
        <w:t xml:space="preserve"> </w:t>
      </w:r>
      <w:proofErr w:type="spellStart"/>
      <w:r w:rsidRPr="00664072">
        <w:rPr>
          <w:i/>
          <w:iCs/>
        </w:rPr>
        <w:t>Slezsko</w:t>
      </w:r>
      <w:proofErr w:type="spellEnd"/>
      <w:r w:rsidRPr="00664072">
        <w:rPr>
          <w:i/>
          <w:iCs/>
        </w:rPr>
        <w:t xml:space="preserve">. Współpraca transgraniczna i międzyregionalna prowadzona w obszarze </w:t>
      </w:r>
      <w:proofErr w:type="spellStart"/>
      <w:r w:rsidRPr="00664072">
        <w:rPr>
          <w:i/>
          <w:iCs/>
        </w:rPr>
        <w:t>trójstyku</w:t>
      </w:r>
      <w:proofErr w:type="spellEnd"/>
      <w:r w:rsidRPr="00664072">
        <w:rPr>
          <w:i/>
          <w:iCs/>
        </w:rPr>
        <w:t xml:space="preserve"> polsko-czesko-słowackiego</w:t>
      </w:r>
      <w:r>
        <w:t xml:space="preserve">, Seria TRANSCARPATHICA Prace </w:t>
      </w:r>
      <w:proofErr w:type="spellStart"/>
      <w:r>
        <w:t>EuroInstytutu</w:t>
      </w:r>
      <w:proofErr w:type="spellEnd"/>
      <w:r>
        <w:t xml:space="preserve"> Polsko-Czesko-Słowackiego, tom III, Polska Akademia Nauk Oddział w Katowicach/Stowarzyszenie Rozwoju i Współpracy Regionalnej „Olza”, Cieszyn-Katowice, 2014, s</w:t>
      </w:r>
      <w:r w:rsidR="00D67ACD">
        <w:t>tr</w:t>
      </w:r>
      <w:r>
        <w:t>. 84-98.</w:t>
      </w:r>
    </w:p>
  </w:footnote>
  <w:footnote w:id="17">
    <w:p w14:paraId="5677A720" w14:textId="778A4AF9" w:rsidR="000752CB" w:rsidRDefault="000752CB" w:rsidP="000752CB">
      <w:pPr>
        <w:pStyle w:val="Tekstprzypisudolnego"/>
        <w:ind w:firstLine="284"/>
        <w:jc w:val="both"/>
      </w:pPr>
      <w:r>
        <w:rPr>
          <w:rStyle w:val="Odwoanieprzypisudolnego"/>
        </w:rPr>
        <w:footnoteRef/>
      </w:r>
      <w:r>
        <w:t xml:space="preserve"> </w:t>
      </w:r>
      <w:r w:rsidRPr="00F33CC5">
        <w:t>T Balcar</w:t>
      </w:r>
      <w:r>
        <w:t xml:space="preserve">, B. Kasperek, </w:t>
      </w:r>
      <w:r w:rsidRPr="00F33CC5">
        <w:t>V</w:t>
      </w:r>
      <w:r>
        <w:t>.</w:t>
      </w:r>
      <w:r w:rsidRPr="00F33CC5">
        <w:t xml:space="preserve"> </w:t>
      </w:r>
      <w:proofErr w:type="spellStart"/>
      <w:r w:rsidRPr="00F33CC5">
        <w:t>Laštůvka</w:t>
      </w:r>
      <w:proofErr w:type="spellEnd"/>
      <w:r>
        <w:t xml:space="preserve">, M. Malaka, M. Olszewski, P. </w:t>
      </w:r>
      <w:r w:rsidRPr="00F33CC5">
        <w:t xml:space="preserve">Slováček </w:t>
      </w:r>
      <w:proofErr w:type="spellStart"/>
      <w:r w:rsidRPr="00F33CC5">
        <w:t>Rypienová</w:t>
      </w:r>
      <w:proofErr w:type="spellEnd"/>
      <w:r>
        <w:t>,</w:t>
      </w:r>
      <w:r w:rsidRPr="00F33CC5">
        <w:t xml:space="preserve"> </w:t>
      </w:r>
      <w:r>
        <w:t xml:space="preserve">Przyszła współpraca terytorialna w Euroregionie Śląsk Cieszyński – studium, Stowarzyszenie Rozwoju i Współpracy Regionalnej </w:t>
      </w:r>
      <w:proofErr w:type="spellStart"/>
      <w:r>
        <w:t>„Olza”</w:t>
      </w:r>
      <w:proofErr w:type="spellEnd"/>
      <w:r>
        <w:t>/</w:t>
      </w:r>
      <w:proofErr w:type="spellStart"/>
      <w:r>
        <w:t>Regionální</w:t>
      </w:r>
      <w:proofErr w:type="spellEnd"/>
      <w:r>
        <w:t xml:space="preserve"> </w:t>
      </w:r>
      <w:proofErr w:type="spellStart"/>
      <w:r>
        <w:t>sdružení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spolupráce</w:t>
      </w:r>
      <w:proofErr w:type="spellEnd"/>
      <w:r>
        <w:t xml:space="preserve"> </w:t>
      </w:r>
      <w:proofErr w:type="spellStart"/>
      <w:r>
        <w:t>Těšínského</w:t>
      </w:r>
      <w:proofErr w:type="spellEnd"/>
      <w:r>
        <w:t xml:space="preserve"> </w:t>
      </w:r>
      <w:proofErr w:type="spellStart"/>
      <w:r>
        <w:t>Slezska</w:t>
      </w:r>
      <w:proofErr w:type="spellEnd"/>
      <w:r>
        <w:t xml:space="preserve">, </w:t>
      </w:r>
      <w:r w:rsidRPr="00F33CC5">
        <w:t>Cieszyn-</w:t>
      </w:r>
      <w:proofErr w:type="spellStart"/>
      <w:r w:rsidRPr="00F33CC5">
        <w:t>Český</w:t>
      </w:r>
      <w:proofErr w:type="spellEnd"/>
      <w:r w:rsidRPr="00F33CC5">
        <w:t xml:space="preserve"> </w:t>
      </w:r>
      <w:proofErr w:type="spellStart"/>
      <w:r w:rsidRPr="00F33CC5">
        <w:t>Těšín</w:t>
      </w:r>
      <w:proofErr w:type="spellEnd"/>
      <w:r w:rsidRPr="00F33CC5">
        <w:t xml:space="preserve"> 2015</w:t>
      </w:r>
      <w:r>
        <w:t>, 45 s</w:t>
      </w:r>
      <w:r w:rsidR="00D67ACD">
        <w:t>tr</w:t>
      </w:r>
      <w:r>
        <w:t xml:space="preserve">. </w:t>
      </w:r>
    </w:p>
  </w:footnote>
  <w:footnote w:id="18">
    <w:p w14:paraId="47536871" w14:textId="2791CACD" w:rsidR="000752CB" w:rsidRDefault="000752CB" w:rsidP="000752CB">
      <w:pPr>
        <w:pStyle w:val="Tekstprzypisudolnego"/>
        <w:ind w:firstLine="284"/>
        <w:jc w:val="both"/>
      </w:pPr>
      <w:r>
        <w:rPr>
          <w:rStyle w:val="Odwoanieprzypisudolnego"/>
        </w:rPr>
        <w:footnoteRef/>
      </w:r>
      <w:r>
        <w:t xml:space="preserve"> M. Olszewski, </w:t>
      </w:r>
      <w:r w:rsidRPr="00E46EB3">
        <w:rPr>
          <w:i/>
          <w:iCs/>
        </w:rPr>
        <w:t xml:space="preserve">Model </w:t>
      </w:r>
      <w:proofErr w:type="spellStart"/>
      <w:r w:rsidRPr="00E46EB3">
        <w:rPr>
          <w:i/>
          <w:iCs/>
        </w:rPr>
        <w:t>komunikac</w:t>
      </w:r>
      <w:r w:rsidR="00F40B5A">
        <w:rPr>
          <w:i/>
          <w:iCs/>
        </w:rPr>
        <w:t>e</w:t>
      </w:r>
      <w:proofErr w:type="spellEnd"/>
      <w:r w:rsidR="00F40B5A">
        <w:rPr>
          <w:i/>
          <w:iCs/>
        </w:rPr>
        <w:t xml:space="preserve"> v </w:t>
      </w:r>
      <w:proofErr w:type="spellStart"/>
      <w:r w:rsidR="00F40B5A">
        <w:rPr>
          <w:i/>
          <w:iCs/>
        </w:rPr>
        <w:t>krizových</w:t>
      </w:r>
      <w:proofErr w:type="spellEnd"/>
      <w:r w:rsidR="00F40B5A">
        <w:rPr>
          <w:i/>
          <w:iCs/>
        </w:rPr>
        <w:t xml:space="preserve"> </w:t>
      </w:r>
      <w:proofErr w:type="spellStart"/>
      <w:r w:rsidR="00F40B5A">
        <w:rPr>
          <w:i/>
          <w:iCs/>
        </w:rPr>
        <w:t>situacích</w:t>
      </w:r>
      <w:proofErr w:type="spellEnd"/>
      <w:r>
        <w:t xml:space="preserve">, Stowarzyszenie Rozwoju i Współpracy Regionalnej </w:t>
      </w:r>
      <w:proofErr w:type="spellStart"/>
      <w:r>
        <w:t>„Olza”</w:t>
      </w:r>
      <w:proofErr w:type="spellEnd"/>
      <w:r>
        <w:t>/</w:t>
      </w:r>
      <w:proofErr w:type="spellStart"/>
      <w:r>
        <w:t>Regionální</w:t>
      </w:r>
      <w:proofErr w:type="spellEnd"/>
      <w:r>
        <w:t xml:space="preserve"> </w:t>
      </w:r>
      <w:proofErr w:type="spellStart"/>
      <w:r>
        <w:t>sdružení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spolupráce</w:t>
      </w:r>
      <w:proofErr w:type="spellEnd"/>
      <w:r>
        <w:t xml:space="preserve"> </w:t>
      </w:r>
      <w:proofErr w:type="spellStart"/>
      <w:r>
        <w:t>Těšínského</w:t>
      </w:r>
      <w:proofErr w:type="spellEnd"/>
      <w:r>
        <w:t xml:space="preserve"> </w:t>
      </w:r>
      <w:proofErr w:type="spellStart"/>
      <w:r>
        <w:t>Slezska</w:t>
      </w:r>
      <w:proofErr w:type="spellEnd"/>
      <w:r>
        <w:t>, Cieszyn 2020, 103 s</w:t>
      </w:r>
      <w:r w:rsidR="00D67ACD">
        <w:t>tr</w:t>
      </w:r>
      <w:r>
        <w:t>.</w:t>
      </w:r>
    </w:p>
  </w:footnote>
  <w:footnote w:id="19">
    <w:p w14:paraId="65DA8D84" w14:textId="77777777" w:rsidR="000752CB" w:rsidRDefault="000752CB" w:rsidP="000752CB">
      <w:pPr>
        <w:pStyle w:val="Tekstprzypisudolnego"/>
        <w:ind w:firstLine="284"/>
      </w:pPr>
      <w:r>
        <w:rPr>
          <w:rStyle w:val="Odwoanieprzypisudolnego"/>
        </w:rPr>
        <w:footnoteRef/>
      </w:r>
      <w:r>
        <w:t xml:space="preserve"> </w:t>
      </w:r>
      <w:hyperlink r:id="rId1" w:history="1">
        <w:r w:rsidRPr="004C418E">
          <w:rPr>
            <w:rStyle w:val="Hipercze"/>
          </w:rPr>
          <w:t>www.euro-in.org</w:t>
        </w:r>
      </w:hyperlink>
    </w:p>
  </w:footnote>
  <w:footnote w:id="20">
    <w:p w14:paraId="0C73F253" w14:textId="3F09A652" w:rsidR="000752CB" w:rsidRPr="00093E48" w:rsidRDefault="000752CB" w:rsidP="0060479D">
      <w:pPr>
        <w:pStyle w:val="NormalnyWeb"/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  <w:r w:rsidRPr="0060479D">
        <w:rPr>
          <w:rStyle w:val="Odwoanieprzypisudolnego"/>
          <w:rFonts w:ascii="Calibri" w:hAnsi="Calibri" w:cs="Calibri"/>
          <w:sz w:val="20"/>
          <w:szCs w:val="20"/>
        </w:rPr>
        <w:footnoteRef/>
      </w:r>
      <w:r w:rsidRPr="0060479D">
        <w:rPr>
          <w:rFonts w:ascii="Calibri" w:hAnsi="Calibri" w:cs="Calibri"/>
          <w:sz w:val="20"/>
          <w:szCs w:val="20"/>
        </w:rPr>
        <w:t xml:space="preserve"> Program „Chcem</w:t>
      </w:r>
      <w:r w:rsidR="0060479D" w:rsidRPr="0060479D">
        <w:rPr>
          <w:rFonts w:ascii="Calibri" w:hAnsi="Calibri" w:cs="Calibri"/>
          <w:sz w:val="20"/>
          <w:szCs w:val="20"/>
        </w:rPr>
        <w:t>e</w:t>
      </w:r>
      <w:r w:rsidRPr="0060479D">
        <w:rPr>
          <w:rFonts w:ascii="Calibri" w:hAnsi="Calibri" w:cs="Calibri"/>
          <w:sz w:val="20"/>
          <w:szCs w:val="20"/>
        </w:rPr>
        <w:t>, aby</w:t>
      </w:r>
      <w:r w:rsidR="0060479D" w:rsidRPr="0060479D">
        <w:rPr>
          <w:rFonts w:ascii="Calibri" w:hAnsi="Calibri" w:cs="Calibri"/>
          <w:sz w:val="20"/>
          <w:szCs w:val="20"/>
        </w:rPr>
        <w:t>ste o nás věděli</w:t>
      </w:r>
      <w:r w:rsidRPr="0060479D">
        <w:rPr>
          <w:rFonts w:ascii="Calibri" w:hAnsi="Calibri" w:cs="Calibri"/>
          <w:sz w:val="20"/>
          <w:szCs w:val="20"/>
        </w:rPr>
        <w:t xml:space="preserve">” </w:t>
      </w:r>
      <w:r w:rsidR="0060479D" w:rsidRPr="0060479D">
        <w:rPr>
          <w:rFonts w:ascii="Calibri" w:hAnsi="Calibri" w:cs="Calibri"/>
          <w:sz w:val="20"/>
          <w:szCs w:val="20"/>
        </w:rPr>
        <w:t xml:space="preserve">slouží k podpoře přeshraničních aktivit v oblasti Euroregionu Těšínské Slezsko, se zvláštním důrazem na přenos znalostí a osvědčených postupů a na posílení spolupráce s institucemi z jiných evropských pohraničí, včetně francouzsko-německého příhraničního regionu (ESÚS </w:t>
      </w:r>
      <w:proofErr w:type="spellStart"/>
      <w:r w:rsidR="0060479D" w:rsidRPr="0060479D">
        <w:rPr>
          <w:rFonts w:ascii="Calibri" w:hAnsi="Calibri" w:cs="Calibri"/>
          <w:sz w:val="20"/>
          <w:szCs w:val="20"/>
        </w:rPr>
        <w:t>Eurodistrict</w:t>
      </w:r>
      <w:proofErr w:type="spellEnd"/>
      <w:r w:rsidR="0060479D" w:rsidRPr="0060479D">
        <w:rPr>
          <w:rFonts w:ascii="Calibri" w:hAnsi="Calibri" w:cs="Calibri"/>
          <w:sz w:val="20"/>
          <w:szCs w:val="20"/>
        </w:rPr>
        <w:t xml:space="preserve"> </w:t>
      </w:r>
      <w:r w:rsidR="0060479D" w:rsidRPr="00093E48">
        <w:rPr>
          <w:rFonts w:ascii="Calibri" w:hAnsi="Calibri" w:cs="Calibri"/>
          <w:sz w:val="20"/>
          <w:szCs w:val="20"/>
        </w:rPr>
        <w:t>PAMINA) a sítě TEIN (</w:t>
      </w:r>
      <w:proofErr w:type="spellStart"/>
      <w:r w:rsidR="0060479D" w:rsidRPr="00093E48">
        <w:rPr>
          <w:rFonts w:ascii="Calibri" w:hAnsi="Calibri" w:cs="Calibri"/>
          <w:i/>
          <w:iCs/>
          <w:sz w:val="20"/>
          <w:szCs w:val="20"/>
        </w:rPr>
        <w:t>Transfrontier</w:t>
      </w:r>
      <w:proofErr w:type="spellEnd"/>
      <w:r w:rsidR="0060479D" w:rsidRPr="00093E48">
        <w:rPr>
          <w:rFonts w:ascii="Calibri" w:hAnsi="Calibri" w:cs="Calibri"/>
          <w:i/>
          <w:iCs/>
          <w:sz w:val="20"/>
          <w:szCs w:val="20"/>
        </w:rPr>
        <w:t xml:space="preserve"> Euro-Institut Network</w:t>
      </w:r>
      <w:r w:rsidR="0060479D" w:rsidRPr="00093E48">
        <w:rPr>
          <w:rFonts w:ascii="Calibri" w:hAnsi="Calibri" w:cs="Calibri"/>
          <w:sz w:val="20"/>
          <w:szCs w:val="20"/>
        </w:rPr>
        <w:t>).</w:t>
      </w:r>
    </w:p>
  </w:footnote>
  <w:footnote w:id="21">
    <w:p w14:paraId="572406CF" w14:textId="5A8A68F5" w:rsidR="000752CB" w:rsidRPr="00093E48" w:rsidRDefault="000752CB" w:rsidP="0060479D">
      <w:pPr>
        <w:pStyle w:val="Tekstprzypisudolnego"/>
        <w:ind w:firstLine="284"/>
        <w:jc w:val="both"/>
        <w:rPr>
          <w:lang w:val="cs-CZ"/>
        </w:rPr>
      </w:pPr>
      <w:r w:rsidRPr="00093E48">
        <w:rPr>
          <w:rStyle w:val="Odwoanieprzypisudolnego"/>
          <w:lang w:val="cs-CZ"/>
        </w:rPr>
        <w:footnoteRef/>
      </w:r>
      <w:r w:rsidRPr="00093E48">
        <w:rPr>
          <w:lang w:val="cs-CZ"/>
        </w:rPr>
        <w:t xml:space="preserve"> </w:t>
      </w:r>
      <w:r w:rsidR="00A30343" w:rsidRPr="00093E48">
        <w:rPr>
          <w:lang w:val="cs-CZ"/>
        </w:rPr>
        <w:t>Cílem p</w:t>
      </w:r>
      <w:r w:rsidRPr="00093E48">
        <w:rPr>
          <w:lang w:val="cs-CZ"/>
        </w:rPr>
        <w:t>rogram</w:t>
      </w:r>
      <w:r w:rsidR="00A30343" w:rsidRPr="00093E48">
        <w:rPr>
          <w:lang w:val="cs-CZ"/>
        </w:rPr>
        <w:t>u</w:t>
      </w:r>
      <w:r w:rsidRPr="00093E48">
        <w:rPr>
          <w:lang w:val="cs-CZ"/>
        </w:rPr>
        <w:t xml:space="preserve"> „</w:t>
      </w:r>
      <w:r w:rsidR="00A30343" w:rsidRPr="00093E48">
        <w:rPr>
          <w:lang w:val="cs-CZ"/>
        </w:rPr>
        <w:t xml:space="preserve">Polsko-česko-slovenský </w:t>
      </w:r>
      <w:proofErr w:type="spellStart"/>
      <w:r w:rsidRPr="00093E48">
        <w:rPr>
          <w:lang w:val="cs-CZ"/>
        </w:rPr>
        <w:t>EuroInst</w:t>
      </w:r>
      <w:r w:rsidR="00A30343" w:rsidRPr="00093E48">
        <w:rPr>
          <w:lang w:val="cs-CZ"/>
        </w:rPr>
        <w:t>i</w:t>
      </w:r>
      <w:r w:rsidRPr="00093E48">
        <w:rPr>
          <w:lang w:val="cs-CZ"/>
        </w:rPr>
        <w:t>tut</w:t>
      </w:r>
      <w:proofErr w:type="spellEnd"/>
      <w:r w:rsidRPr="00093E48">
        <w:rPr>
          <w:lang w:val="cs-CZ"/>
        </w:rPr>
        <w:t xml:space="preserve">” </w:t>
      </w:r>
      <w:r w:rsidR="00A30343" w:rsidRPr="00093E48">
        <w:rPr>
          <w:lang w:val="cs-CZ"/>
        </w:rPr>
        <w:t>je vytvoření a rozvoj mezinárodního centra přeshraničního vzdělávání se vzdělávací a poradenskou, koncepční a výzkumnou činností, jakož i vzdělávací a publikační činností, s ohledem na plnění veřejných úkolů společného zájmu Polska, České republiky a Slovenska.</w:t>
      </w:r>
    </w:p>
  </w:footnote>
  <w:footnote w:id="22">
    <w:p w14:paraId="1C2616EE" w14:textId="48995B2F" w:rsidR="000752CB" w:rsidRPr="00093E48" w:rsidRDefault="000752CB" w:rsidP="000752CB">
      <w:pPr>
        <w:pStyle w:val="Tekstprzypisudolnego"/>
        <w:ind w:firstLine="284"/>
        <w:jc w:val="both"/>
        <w:rPr>
          <w:lang w:val="cs-CZ"/>
        </w:rPr>
      </w:pPr>
      <w:r w:rsidRPr="00093E48">
        <w:rPr>
          <w:rStyle w:val="Odwoanieprzypisudolnego"/>
          <w:lang w:val="cs-CZ"/>
        </w:rPr>
        <w:footnoteRef/>
      </w:r>
      <w:r w:rsidRPr="00093E48">
        <w:rPr>
          <w:lang w:val="cs-CZ"/>
        </w:rPr>
        <w:t xml:space="preserve"> </w:t>
      </w:r>
      <w:r w:rsidR="004E5E74" w:rsidRPr="00093E48">
        <w:rPr>
          <w:lang w:val="cs-CZ"/>
        </w:rPr>
        <w:t>Cílem programu</w:t>
      </w:r>
      <w:r w:rsidRPr="00093E48">
        <w:rPr>
          <w:lang w:val="cs-CZ"/>
        </w:rPr>
        <w:t xml:space="preserve"> „MODEL”</w:t>
      </w:r>
      <w:r w:rsidRPr="00093E48">
        <w:rPr>
          <w:b/>
          <w:bCs/>
          <w:iCs/>
          <w:lang w:val="cs-CZ"/>
        </w:rPr>
        <w:t xml:space="preserve"> </w:t>
      </w:r>
      <w:r w:rsidR="004E5E74" w:rsidRPr="00093E48">
        <w:rPr>
          <w:bCs/>
          <w:iCs/>
          <w:lang w:val="cs-CZ"/>
        </w:rPr>
        <w:t>je posílení polsko-české spolupráce mezi institucemi a komunitami v případě náhlých a neočekávaných překážek, jakož i příprava na takové situace, zejména s ohledem na pandemii COVID-19 a postpandemické období.</w:t>
      </w:r>
    </w:p>
  </w:footnote>
  <w:footnote w:id="23">
    <w:p w14:paraId="7C4A793B" w14:textId="5AA1EA95" w:rsidR="000752CB" w:rsidRPr="00093E48" w:rsidRDefault="000752CB" w:rsidP="000752CB">
      <w:pPr>
        <w:pStyle w:val="Tekstprzypisudolnego"/>
        <w:ind w:firstLine="284"/>
        <w:jc w:val="both"/>
        <w:rPr>
          <w:lang w:val="cs-CZ"/>
        </w:rPr>
      </w:pPr>
      <w:r w:rsidRPr="00093E48">
        <w:rPr>
          <w:rStyle w:val="Odwoanieprzypisudolnego"/>
          <w:lang w:val="cs-CZ"/>
        </w:rPr>
        <w:footnoteRef/>
      </w:r>
      <w:r w:rsidRPr="00093E48">
        <w:rPr>
          <w:lang w:val="cs-CZ"/>
        </w:rPr>
        <w:t xml:space="preserve"> A. </w:t>
      </w:r>
      <w:proofErr w:type="spellStart"/>
      <w:r w:rsidRPr="00093E48">
        <w:rPr>
          <w:lang w:val="cs-CZ"/>
        </w:rPr>
        <w:t>Jakubowski</w:t>
      </w:r>
      <w:proofErr w:type="spellEnd"/>
      <w:r w:rsidRPr="00093E48">
        <w:rPr>
          <w:lang w:val="cs-CZ"/>
        </w:rPr>
        <w:t xml:space="preserve">, K. </w:t>
      </w:r>
      <w:proofErr w:type="spellStart"/>
      <w:r w:rsidRPr="00093E48">
        <w:rPr>
          <w:lang w:val="cs-CZ"/>
        </w:rPr>
        <w:t>Trykacz</w:t>
      </w:r>
      <w:proofErr w:type="spellEnd"/>
      <w:r w:rsidRPr="00093E48">
        <w:rPr>
          <w:lang w:val="cs-CZ"/>
        </w:rPr>
        <w:t xml:space="preserve">, T. </w:t>
      </w:r>
      <w:proofErr w:type="spellStart"/>
      <w:r w:rsidRPr="00093E48">
        <w:rPr>
          <w:lang w:val="cs-CZ"/>
        </w:rPr>
        <w:t>Studzieniecki</w:t>
      </w:r>
      <w:proofErr w:type="spellEnd"/>
      <w:r w:rsidRPr="00093E48">
        <w:rPr>
          <w:lang w:val="cs-CZ"/>
        </w:rPr>
        <w:t xml:space="preserve">,  J. </w:t>
      </w:r>
      <w:proofErr w:type="spellStart"/>
      <w:r w:rsidRPr="00093E48">
        <w:rPr>
          <w:lang w:val="cs-CZ"/>
        </w:rPr>
        <w:t>Skibiński</w:t>
      </w:r>
      <w:proofErr w:type="spellEnd"/>
      <w:r w:rsidRPr="00093E48">
        <w:rPr>
          <w:lang w:val="cs-CZ"/>
        </w:rPr>
        <w:t xml:space="preserve">, </w:t>
      </w:r>
      <w:proofErr w:type="spellStart"/>
      <w:r w:rsidRPr="00093E48">
        <w:rPr>
          <w:i/>
          <w:iCs/>
          <w:lang w:val="cs-CZ"/>
        </w:rPr>
        <w:t>Identifying</w:t>
      </w:r>
      <w:proofErr w:type="spellEnd"/>
      <w:r w:rsidRPr="00093E48">
        <w:rPr>
          <w:i/>
          <w:iCs/>
          <w:lang w:val="cs-CZ"/>
        </w:rPr>
        <w:t xml:space="preserve"> </w:t>
      </w:r>
      <w:proofErr w:type="spellStart"/>
      <w:r w:rsidRPr="00093E48">
        <w:rPr>
          <w:i/>
          <w:iCs/>
          <w:lang w:val="cs-CZ"/>
        </w:rPr>
        <w:t>cross-border</w:t>
      </w:r>
      <w:proofErr w:type="spellEnd"/>
      <w:r w:rsidRPr="00093E48">
        <w:rPr>
          <w:i/>
          <w:iCs/>
          <w:lang w:val="cs-CZ"/>
        </w:rPr>
        <w:t xml:space="preserve"> </w:t>
      </w:r>
      <w:proofErr w:type="spellStart"/>
      <w:r w:rsidRPr="00093E48">
        <w:rPr>
          <w:i/>
          <w:iCs/>
          <w:lang w:val="cs-CZ"/>
        </w:rPr>
        <w:t>functional</w:t>
      </w:r>
      <w:proofErr w:type="spellEnd"/>
      <w:r w:rsidRPr="00093E48">
        <w:rPr>
          <w:i/>
          <w:iCs/>
          <w:lang w:val="cs-CZ"/>
        </w:rPr>
        <w:t xml:space="preserve"> </w:t>
      </w:r>
      <w:proofErr w:type="spellStart"/>
      <w:r w:rsidRPr="00093E48">
        <w:rPr>
          <w:i/>
          <w:iCs/>
          <w:lang w:val="cs-CZ"/>
        </w:rPr>
        <w:t>areas</w:t>
      </w:r>
      <w:proofErr w:type="spellEnd"/>
      <w:r w:rsidRPr="00093E48">
        <w:rPr>
          <w:i/>
          <w:iCs/>
          <w:lang w:val="cs-CZ"/>
        </w:rPr>
        <w:t xml:space="preserve">: </w:t>
      </w:r>
      <w:proofErr w:type="spellStart"/>
      <w:r w:rsidRPr="00093E48">
        <w:rPr>
          <w:i/>
          <w:iCs/>
          <w:lang w:val="cs-CZ"/>
        </w:rPr>
        <w:t>conceptual</w:t>
      </w:r>
      <w:proofErr w:type="spellEnd"/>
      <w:r w:rsidRPr="00093E48">
        <w:rPr>
          <w:i/>
          <w:iCs/>
          <w:lang w:val="cs-CZ"/>
        </w:rPr>
        <w:t xml:space="preserve"> background and </w:t>
      </w:r>
      <w:proofErr w:type="spellStart"/>
      <w:r w:rsidRPr="00093E48">
        <w:rPr>
          <w:i/>
          <w:iCs/>
          <w:lang w:val="cs-CZ"/>
        </w:rPr>
        <w:t>empirical</w:t>
      </w:r>
      <w:proofErr w:type="spellEnd"/>
      <w:r w:rsidRPr="00093E48">
        <w:rPr>
          <w:i/>
          <w:iCs/>
          <w:lang w:val="cs-CZ"/>
        </w:rPr>
        <w:t xml:space="preserve"> </w:t>
      </w:r>
      <w:proofErr w:type="spellStart"/>
      <w:r w:rsidRPr="00093E48">
        <w:rPr>
          <w:i/>
          <w:iCs/>
          <w:lang w:val="cs-CZ"/>
        </w:rPr>
        <w:t>findings</w:t>
      </w:r>
      <w:proofErr w:type="spellEnd"/>
      <w:r w:rsidRPr="00093E48">
        <w:rPr>
          <w:i/>
          <w:iCs/>
          <w:lang w:val="cs-CZ"/>
        </w:rPr>
        <w:t xml:space="preserve"> </w:t>
      </w:r>
      <w:proofErr w:type="spellStart"/>
      <w:r w:rsidRPr="00093E48">
        <w:rPr>
          <w:i/>
          <w:iCs/>
          <w:lang w:val="cs-CZ"/>
        </w:rPr>
        <w:t>from</w:t>
      </w:r>
      <w:proofErr w:type="spellEnd"/>
      <w:r w:rsidRPr="00093E48">
        <w:rPr>
          <w:i/>
          <w:iCs/>
          <w:lang w:val="cs-CZ"/>
        </w:rPr>
        <w:t xml:space="preserve"> </w:t>
      </w:r>
      <w:proofErr w:type="spellStart"/>
      <w:r w:rsidRPr="00093E48">
        <w:rPr>
          <w:i/>
          <w:iCs/>
          <w:lang w:val="cs-CZ"/>
        </w:rPr>
        <w:t>Polish</w:t>
      </w:r>
      <w:proofErr w:type="spellEnd"/>
      <w:r w:rsidRPr="00093E48">
        <w:rPr>
          <w:i/>
          <w:iCs/>
          <w:lang w:val="cs-CZ"/>
        </w:rPr>
        <w:t xml:space="preserve"> </w:t>
      </w:r>
      <w:proofErr w:type="spellStart"/>
      <w:r w:rsidRPr="00093E48">
        <w:rPr>
          <w:i/>
          <w:iCs/>
          <w:lang w:val="cs-CZ"/>
        </w:rPr>
        <w:t>borderlands</w:t>
      </w:r>
      <w:proofErr w:type="spellEnd"/>
      <w:r w:rsidRPr="00093E48">
        <w:rPr>
          <w:lang w:val="cs-CZ"/>
        </w:rPr>
        <w:t>…</w:t>
      </w:r>
      <w:proofErr w:type="spellStart"/>
      <w:r w:rsidRPr="00093E48">
        <w:rPr>
          <w:lang w:val="cs-CZ"/>
        </w:rPr>
        <w:t>op.cit</w:t>
      </w:r>
      <w:proofErr w:type="spellEnd"/>
      <w:r w:rsidRPr="00093E48">
        <w:rPr>
          <w:lang w:val="cs-CZ"/>
        </w:rPr>
        <w:t>. s</w:t>
      </w:r>
      <w:r w:rsidR="004E5E74" w:rsidRPr="00093E48">
        <w:rPr>
          <w:lang w:val="cs-CZ"/>
        </w:rPr>
        <w:t>tr</w:t>
      </w:r>
      <w:r w:rsidRPr="00093E48">
        <w:rPr>
          <w:lang w:val="cs-CZ"/>
        </w:rPr>
        <w:t>. 2440-244</w:t>
      </w:r>
      <w:r w:rsidR="00242E81" w:rsidRPr="00093E48">
        <w:rPr>
          <w:lang w:val="cs-CZ"/>
        </w:rPr>
        <w:t>3</w:t>
      </w:r>
      <w:r w:rsidRPr="00093E48">
        <w:rPr>
          <w:lang w:val="cs-CZ"/>
        </w:rPr>
        <w:t>.</w:t>
      </w:r>
      <w:r w:rsidR="00C752BA" w:rsidRPr="00093E48">
        <w:rPr>
          <w:lang w:val="cs-CZ"/>
        </w:rPr>
        <w:t xml:space="preserve"> </w:t>
      </w:r>
      <w:r w:rsidR="004E5E74" w:rsidRPr="00093E48">
        <w:rPr>
          <w:lang w:val="cs-CZ"/>
        </w:rPr>
        <w:t>Pouze současné uplatnění všech čtyř kritérií umožní řádné vytvoření a rozvoj přeshraničních funkčních oblastí v Euroregionu Těšínské Slezsko.</w:t>
      </w:r>
    </w:p>
  </w:footnote>
  <w:footnote w:id="24">
    <w:p w14:paraId="5019C54B" w14:textId="1C971458" w:rsidR="000752CB" w:rsidRPr="00093E48" w:rsidRDefault="000752CB" w:rsidP="000752CB">
      <w:pPr>
        <w:pStyle w:val="Tekstprzypisudolnego"/>
        <w:ind w:firstLine="284"/>
        <w:jc w:val="both"/>
        <w:rPr>
          <w:lang w:val="cs-CZ"/>
        </w:rPr>
      </w:pPr>
      <w:r w:rsidRPr="00093E48">
        <w:rPr>
          <w:rStyle w:val="Odwoanieprzypisudolnego"/>
          <w:lang w:val="cs-CZ"/>
        </w:rPr>
        <w:footnoteRef/>
      </w:r>
      <w:r w:rsidRPr="00093E48">
        <w:rPr>
          <w:lang w:val="cs-CZ"/>
        </w:rPr>
        <w:t xml:space="preserve"> </w:t>
      </w:r>
      <w:r w:rsidR="004E5E74" w:rsidRPr="00093E48">
        <w:rPr>
          <w:lang w:val="cs-CZ"/>
        </w:rPr>
        <w:t xml:space="preserve">Pro Euroregion Těšínské Slezsko je třeba brát v úvahu územní jednotky - obce, okresy. Statistiky by měly vycházet zejména z údajů </w:t>
      </w:r>
      <w:proofErr w:type="spellStart"/>
      <w:r w:rsidR="004E5E74" w:rsidRPr="00093E48">
        <w:rPr>
          <w:lang w:val="cs-CZ"/>
        </w:rPr>
        <w:t>Głównego</w:t>
      </w:r>
      <w:proofErr w:type="spellEnd"/>
      <w:r w:rsidR="004E5E74" w:rsidRPr="00093E48">
        <w:rPr>
          <w:lang w:val="cs-CZ"/>
        </w:rPr>
        <w:t xml:space="preserve"> </w:t>
      </w:r>
      <w:proofErr w:type="spellStart"/>
      <w:r w:rsidR="004E5E74" w:rsidRPr="00093E48">
        <w:rPr>
          <w:lang w:val="cs-CZ"/>
        </w:rPr>
        <w:t>Urzędu</w:t>
      </w:r>
      <w:proofErr w:type="spellEnd"/>
      <w:r w:rsidR="004E5E74" w:rsidRPr="00093E48">
        <w:rPr>
          <w:lang w:val="cs-CZ"/>
        </w:rPr>
        <w:t xml:space="preserve"> </w:t>
      </w:r>
      <w:proofErr w:type="spellStart"/>
      <w:r w:rsidR="004E5E74" w:rsidRPr="00093E48">
        <w:rPr>
          <w:lang w:val="cs-CZ"/>
        </w:rPr>
        <w:t>Statystycznego</w:t>
      </w:r>
      <w:proofErr w:type="spellEnd"/>
      <w:r w:rsidR="004E5E74" w:rsidRPr="00093E48">
        <w:rPr>
          <w:lang w:val="cs-CZ"/>
        </w:rPr>
        <w:t xml:space="preserve"> a</w:t>
      </w:r>
      <w:r w:rsidR="0074481D" w:rsidRPr="00093E48">
        <w:rPr>
          <w:lang w:val="cs-CZ"/>
        </w:rPr>
        <w:t xml:space="preserve"> </w:t>
      </w:r>
      <w:r w:rsidRPr="00093E48">
        <w:rPr>
          <w:i/>
          <w:iCs/>
          <w:lang w:val="cs-CZ"/>
        </w:rPr>
        <w:t>Česk</w:t>
      </w:r>
      <w:r w:rsidR="004E5E74" w:rsidRPr="00093E48">
        <w:rPr>
          <w:i/>
          <w:iCs/>
          <w:lang w:val="cs-CZ"/>
        </w:rPr>
        <w:t>ého</w:t>
      </w:r>
      <w:r w:rsidRPr="00093E48">
        <w:rPr>
          <w:i/>
          <w:iCs/>
          <w:lang w:val="cs-CZ"/>
        </w:rPr>
        <w:t xml:space="preserve"> statistick</w:t>
      </w:r>
      <w:r w:rsidR="004E5E74" w:rsidRPr="00093E48">
        <w:rPr>
          <w:i/>
          <w:iCs/>
          <w:lang w:val="cs-CZ"/>
        </w:rPr>
        <w:t>ého</w:t>
      </w:r>
      <w:r w:rsidRPr="00093E48">
        <w:rPr>
          <w:i/>
          <w:iCs/>
          <w:lang w:val="cs-CZ"/>
        </w:rPr>
        <w:t xml:space="preserve"> úřad</w:t>
      </w:r>
      <w:r w:rsidR="004E5E74" w:rsidRPr="00093E48">
        <w:rPr>
          <w:i/>
          <w:iCs/>
          <w:lang w:val="cs-CZ"/>
        </w:rPr>
        <w:t>u</w:t>
      </w:r>
      <w:r w:rsidRPr="00093E48">
        <w:rPr>
          <w:lang w:val="cs-CZ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560DAE" w14:textId="77777777" w:rsidR="000207B2" w:rsidRDefault="000207B2" w:rsidP="000207B2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D577A4B" wp14:editId="0FFB5DED">
          <wp:simplePos x="0" y="0"/>
          <wp:positionH relativeFrom="column">
            <wp:posOffset>4935855</wp:posOffset>
          </wp:positionH>
          <wp:positionV relativeFrom="paragraph">
            <wp:posOffset>77470</wp:posOffset>
          </wp:positionV>
          <wp:extent cx="774065" cy="316865"/>
          <wp:effectExtent l="0" t="0" r="6985" b="6985"/>
          <wp:wrapSquare wrapText="bothSides"/>
          <wp:docPr id="17584069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065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394EF5EF" wp14:editId="253DAB71">
          <wp:extent cx="2566670" cy="640080"/>
          <wp:effectExtent l="0" t="0" r="5080" b="7620"/>
          <wp:docPr id="16162356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667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61D141" w14:textId="32864B3B" w:rsidR="000207B2" w:rsidRDefault="000207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E45DF"/>
    <w:multiLevelType w:val="hybridMultilevel"/>
    <w:tmpl w:val="A202C798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85A48"/>
    <w:multiLevelType w:val="hybridMultilevel"/>
    <w:tmpl w:val="7278DF64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5510C"/>
    <w:multiLevelType w:val="hybridMultilevel"/>
    <w:tmpl w:val="F4A28E7C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935"/>
    <w:multiLevelType w:val="hybridMultilevel"/>
    <w:tmpl w:val="EE6C443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5C33EB9"/>
    <w:multiLevelType w:val="hybridMultilevel"/>
    <w:tmpl w:val="BD90CCEC"/>
    <w:lvl w:ilvl="0" w:tplc="16C6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C8096B0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E591D"/>
    <w:multiLevelType w:val="hybridMultilevel"/>
    <w:tmpl w:val="00C26534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D10B6A"/>
    <w:multiLevelType w:val="hybridMultilevel"/>
    <w:tmpl w:val="134207F2"/>
    <w:lvl w:ilvl="0" w:tplc="16C6092A">
      <w:start w:val="1"/>
      <w:numFmt w:val="bullet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A4269"/>
    <w:multiLevelType w:val="multilevel"/>
    <w:tmpl w:val="DCFA0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375FFB"/>
    <w:multiLevelType w:val="hybridMultilevel"/>
    <w:tmpl w:val="029C9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94199"/>
    <w:multiLevelType w:val="hybridMultilevel"/>
    <w:tmpl w:val="44D64716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3486E"/>
    <w:multiLevelType w:val="hybridMultilevel"/>
    <w:tmpl w:val="C03EC19C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0C5346"/>
    <w:multiLevelType w:val="hybridMultilevel"/>
    <w:tmpl w:val="D806E196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E6252"/>
    <w:multiLevelType w:val="hybridMultilevel"/>
    <w:tmpl w:val="2E861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B1D47"/>
    <w:multiLevelType w:val="hybridMultilevel"/>
    <w:tmpl w:val="AED6D176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221D6"/>
    <w:multiLevelType w:val="hybridMultilevel"/>
    <w:tmpl w:val="71E01FE2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72665F"/>
    <w:multiLevelType w:val="hybridMultilevel"/>
    <w:tmpl w:val="45088F6C"/>
    <w:lvl w:ilvl="0" w:tplc="16C6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6B160E"/>
    <w:multiLevelType w:val="hybridMultilevel"/>
    <w:tmpl w:val="7682DF68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956A7"/>
    <w:multiLevelType w:val="hybridMultilevel"/>
    <w:tmpl w:val="22E6519E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3D5CCA"/>
    <w:multiLevelType w:val="hybridMultilevel"/>
    <w:tmpl w:val="DAB26C58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F23354"/>
    <w:multiLevelType w:val="hybridMultilevel"/>
    <w:tmpl w:val="AFD86750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0A4721"/>
    <w:multiLevelType w:val="hybridMultilevel"/>
    <w:tmpl w:val="EE6C443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7FC4149"/>
    <w:multiLevelType w:val="hybridMultilevel"/>
    <w:tmpl w:val="5E4E55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8F468E"/>
    <w:multiLevelType w:val="hybridMultilevel"/>
    <w:tmpl w:val="09F09C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0423F87"/>
    <w:multiLevelType w:val="hybridMultilevel"/>
    <w:tmpl w:val="E27438D6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94238"/>
    <w:multiLevelType w:val="hybridMultilevel"/>
    <w:tmpl w:val="65643DDE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3C69EA"/>
    <w:multiLevelType w:val="hybridMultilevel"/>
    <w:tmpl w:val="E4CE5DB0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2831C9"/>
    <w:multiLevelType w:val="hybridMultilevel"/>
    <w:tmpl w:val="6A2A5EDE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397342"/>
    <w:multiLevelType w:val="hybridMultilevel"/>
    <w:tmpl w:val="EFCC0DB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1B20EDB"/>
    <w:multiLevelType w:val="hybridMultilevel"/>
    <w:tmpl w:val="1C30D7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CBB58F1"/>
    <w:multiLevelType w:val="hybridMultilevel"/>
    <w:tmpl w:val="9CCCAF78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8778776">
    <w:abstractNumId w:val="20"/>
  </w:num>
  <w:num w:numId="2" w16cid:durableId="683214191">
    <w:abstractNumId w:val="1"/>
  </w:num>
  <w:num w:numId="3" w16cid:durableId="741222840">
    <w:abstractNumId w:val="0"/>
  </w:num>
  <w:num w:numId="4" w16cid:durableId="558637404">
    <w:abstractNumId w:val="2"/>
  </w:num>
  <w:num w:numId="5" w16cid:durableId="395276999">
    <w:abstractNumId w:val="9"/>
  </w:num>
  <w:num w:numId="6" w16cid:durableId="1079978882">
    <w:abstractNumId w:val="16"/>
  </w:num>
  <w:num w:numId="7" w16cid:durableId="430319919">
    <w:abstractNumId w:val="18"/>
  </w:num>
  <w:num w:numId="8" w16cid:durableId="1159730691">
    <w:abstractNumId w:val="10"/>
  </w:num>
  <w:num w:numId="9" w16cid:durableId="108208070">
    <w:abstractNumId w:val="26"/>
  </w:num>
  <w:num w:numId="10" w16cid:durableId="1067343802">
    <w:abstractNumId w:val="13"/>
  </w:num>
  <w:num w:numId="11" w16cid:durableId="199443578">
    <w:abstractNumId w:val="24"/>
  </w:num>
  <w:num w:numId="12" w16cid:durableId="5717595">
    <w:abstractNumId w:val="8"/>
  </w:num>
  <w:num w:numId="13" w16cid:durableId="1550073282">
    <w:abstractNumId w:val="21"/>
  </w:num>
  <w:num w:numId="14" w16cid:durableId="52697668">
    <w:abstractNumId w:val="22"/>
  </w:num>
  <w:num w:numId="15" w16cid:durableId="884951639">
    <w:abstractNumId w:val="3"/>
  </w:num>
  <w:num w:numId="16" w16cid:durableId="2132044251">
    <w:abstractNumId w:val="4"/>
  </w:num>
  <w:num w:numId="17" w16cid:durableId="334377914">
    <w:abstractNumId w:val="6"/>
  </w:num>
  <w:num w:numId="18" w16cid:durableId="1036079847">
    <w:abstractNumId w:val="14"/>
  </w:num>
  <w:num w:numId="19" w16cid:durableId="1881278141">
    <w:abstractNumId w:val="5"/>
  </w:num>
  <w:num w:numId="20" w16cid:durableId="1503204609">
    <w:abstractNumId w:val="29"/>
  </w:num>
  <w:num w:numId="21" w16cid:durableId="1813592438">
    <w:abstractNumId w:val="7"/>
  </w:num>
  <w:num w:numId="22" w16cid:durableId="1270745415">
    <w:abstractNumId w:val="19"/>
  </w:num>
  <w:num w:numId="23" w16cid:durableId="1829855980">
    <w:abstractNumId w:val="25"/>
  </w:num>
  <w:num w:numId="24" w16cid:durableId="204564767">
    <w:abstractNumId w:val="15"/>
  </w:num>
  <w:num w:numId="25" w16cid:durableId="859783363">
    <w:abstractNumId w:val="23"/>
  </w:num>
  <w:num w:numId="26" w16cid:durableId="1962035598">
    <w:abstractNumId w:val="17"/>
  </w:num>
  <w:num w:numId="27" w16cid:durableId="767041330">
    <w:abstractNumId w:val="12"/>
  </w:num>
  <w:num w:numId="28" w16cid:durableId="1837988522">
    <w:abstractNumId w:val="27"/>
  </w:num>
  <w:num w:numId="29" w16cid:durableId="1476608800">
    <w:abstractNumId w:val="28"/>
  </w:num>
  <w:num w:numId="30" w16cid:durableId="7293057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DD4"/>
    <w:rsid w:val="000001FA"/>
    <w:rsid w:val="00020712"/>
    <w:rsid w:val="000207B2"/>
    <w:rsid w:val="000752CB"/>
    <w:rsid w:val="000753B1"/>
    <w:rsid w:val="00080FE6"/>
    <w:rsid w:val="00093E48"/>
    <w:rsid w:val="000B259E"/>
    <w:rsid w:val="000D0C9A"/>
    <w:rsid w:val="000E125B"/>
    <w:rsid w:val="000E1580"/>
    <w:rsid w:val="000E3CCF"/>
    <w:rsid w:val="000F5730"/>
    <w:rsid w:val="00103953"/>
    <w:rsid w:val="00127B27"/>
    <w:rsid w:val="00133CF9"/>
    <w:rsid w:val="00134DFE"/>
    <w:rsid w:val="001423E4"/>
    <w:rsid w:val="00146E2F"/>
    <w:rsid w:val="001565DB"/>
    <w:rsid w:val="00162192"/>
    <w:rsid w:val="00163ED3"/>
    <w:rsid w:val="00166391"/>
    <w:rsid w:val="00166607"/>
    <w:rsid w:val="00177C7C"/>
    <w:rsid w:val="001877E2"/>
    <w:rsid w:val="001900B0"/>
    <w:rsid w:val="00193975"/>
    <w:rsid w:val="001A4E69"/>
    <w:rsid w:val="001B0F93"/>
    <w:rsid w:val="001B4BA7"/>
    <w:rsid w:val="001B5AE7"/>
    <w:rsid w:val="001C00A0"/>
    <w:rsid w:val="001C17F7"/>
    <w:rsid w:val="0021030F"/>
    <w:rsid w:val="0021270D"/>
    <w:rsid w:val="002216FF"/>
    <w:rsid w:val="00231EAE"/>
    <w:rsid w:val="00240DD9"/>
    <w:rsid w:val="00242E81"/>
    <w:rsid w:val="002472EA"/>
    <w:rsid w:val="00266FB3"/>
    <w:rsid w:val="00271D19"/>
    <w:rsid w:val="0027502B"/>
    <w:rsid w:val="00275453"/>
    <w:rsid w:val="002A3127"/>
    <w:rsid w:val="002B46F5"/>
    <w:rsid w:val="002B6B60"/>
    <w:rsid w:val="002C1107"/>
    <w:rsid w:val="002C1498"/>
    <w:rsid w:val="002C3238"/>
    <w:rsid w:val="003015EE"/>
    <w:rsid w:val="003201D5"/>
    <w:rsid w:val="0032159D"/>
    <w:rsid w:val="00326740"/>
    <w:rsid w:val="00341449"/>
    <w:rsid w:val="00341B4F"/>
    <w:rsid w:val="00345D46"/>
    <w:rsid w:val="00352620"/>
    <w:rsid w:val="003704B0"/>
    <w:rsid w:val="003730C3"/>
    <w:rsid w:val="00384A1A"/>
    <w:rsid w:val="003955FE"/>
    <w:rsid w:val="003A0712"/>
    <w:rsid w:val="003A130D"/>
    <w:rsid w:val="003A43B2"/>
    <w:rsid w:val="003B0C6F"/>
    <w:rsid w:val="003B1BF2"/>
    <w:rsid w:val="003D77A7"/>
    <w:rsid w:val="003D7BB0"/>
    <w:rsid w:val="003E037C"/>
    <w:rsid w:val="00401F0E"/>
    <w:rsid w:val="00421AE4"/>
    <w:rsid w:val="00447F33"/>
    <w:rsid w:val="004566AE"/>
    <w:rsid w:val="00465031"/>
    <w:rsid w:val="00472873"/>
    <w:rsid w:val="0049003F"/>
    <w:rsid w:val="0049300B"/>
    <w:rsid w:val="0049663A"/>
    <w:rsid w:val="004A7297"/>
    <w:rsid w:val="004C4B28"/>
    <w:rsid w:val="004C760E"/>
    <w:rsid w:val="004D40B9"/>
    <w:rsid w:val="004D504B"/>
    <w:rsid w:val="004E5E74"/>
    <w:rsid w:val="004E71A4"/>
    <w:rsid w:val="00504322"/>
    <w:rsid w:val="00512135"/>
    <w:rsid w:val="005123EE"/>
    <w:rsid w:val="00517510"/>
    <w:rsid w:val="00543AF8"/>
    <w:rsid w:val="0055578A"/>
    <w:rsid w:val="005812D2"/>
    <w:rsid w:val="0058356B"/>
    <w:rsid w:val="00583D30"/>
    <w:rsid w:val="00584AAB"/>
    <w:rsid w:val="005A56A0"/>
    <w:rsid w:val="005C2908"/>
    <w:rsid w:val="005C354E"/>
    <w:rsid w:val="005D6795"/>
    <w:rsid w:val="005F2A23"/>
    <w:rsid w:val="005F6261"/>
    <w:rsid w:val="00601FED"/>
    <w:rsid w:val="0060479D"/>
    <w:rsid w:val="00606732"/>
    <w:rsid w:val="00612179"/>
    <w:rsid w:val="00613387"/>
    <w:rsid w:val="00622C7F"/>
    <w:rsid w:val="00625365"/>
    <w:rsid w:val="00626637"/>
    <w:rsid w:val="006446A3"/>
    <w:rsid w:val="006458D9"/>
    <w:rsid w:val="00664072"/>
    <w:rsid w:val="00677678"/>
    <w:rsid w:val="006A3813"/>
    <w:rsid w:val="006A4C90"/>
    <w:rsid w:val="006D4E83"/>
    <w:rsid w:val="006D6D20"/>
    <w:rsid w:val="006E502B"/>
    <w:rsid w:val="006F04CC"/>
    <w:rsid w:val="006F3AB6"/>
    <w:rsid w:val="007107E8"/>
    <w:rsid w:val="007345A8"/>
    <w:rsid w:val="0074481D"/>
    <w:rsid w:val="007513A4"/>
    <w:rsid w:val="00757105"/>
    <w:rsid w:val="00757F28"/>
    <w:rsid w:val="007604D2"/>
    <w:rsid w:val="007653A2"/>
    <w:rsid w:val="00776646"/>
    <w:rsid w:val="007775B7"/>
    <w:rsid w:val="00781ACE"/>
    <w:rsid w:val="00783FD7"/>
    <w:rsid w:val="00794751"/>
    <w:rsid w:val="007A3703"/>
    <w:rsid w:val="007A39E5"/>
    <w:rsid w:val="007A49A6"/>
    <w:rsid w:val="007B189D"/>
    <w:rsid w:val="007B3E6A"/>
    <w:rsid w:val="007C0C22"/>
    <w:rsid w:val="007C3B6A"/>
    <w:rsid w:val="007D3970"/>
    <w:rsid w:val="007E63F1"/>
    <w:rsid w:val="007F6B15"/>
    <w:rsid w:val="007F7AD1"/>
    <w:rsid w:val="00801FEB"/>
    <w:rsid w:val="00806CF3"/>
    <w:rsid w:val="00835955"/>
    <w:rsid w:val="00836AD0"/>
    <w:rsid w:val="0088417E"/>
    <w:rsid w:val="00884EA7"/>
    <w:rsid w:val="008A1E5D"/>
    <w:rsid w:val="008A4974"/>
    <w:rsid w:val="008A5065"/>
    <w:rsid w:val="008A5C20"/>
    <w:rsid w:val="008B47A3"/>
    <w:rsid w:val="008C7064"/>
    <w:rsid w:val="008C7A5E"/>
    <w:rsid w:val="008D095B"/>
    <w:rsid w:val="008D5341"/>
    <w:rsid w:val="008E61CB"/>
    <w:rsid w:val="008F745D"/>
    <w:rsid w:val="00903A9D"/>
    <w:rsid w:val="00911D30"/>
    <w:rsid w:val="00912652"/>
    <w:rsid w:val="00914AE0"/>
    <w:rsid w:val="00926F3D"/>
    <w:rsid w:val="0094155B"/>
    <w:rsid w:val="0094328E"/>
    <w:rsid w:val="009474E9"/>
    <w:rsid w:val="009477DB"/>
    <w:rsid w:val="00950065"/>
    <w:rsid w:val="009520E5"/>
    <w:rsid w:val="00960879"/>
    <w:rsid w:val="00975251"/>
    <w:rsid w:val="00975E5A"/>
    <w:rsid w:val="00983B80"/>
    <w:rsid w:val="009842FE"/>
    <w:rsid w:val="009B20C8"/>
    <w:rsid w:val="009B715C"/>
    <w:rsid w:val="009C5268"/>
    <w:rsid w:val="009D0EA2"/>
    <w:rsid w:val="009E2851"/>
    <w:rsid w:val="009E53EC"/>
    <w:rsid w:val="009E5E6F"/>
    <w:rsid w:val="009F6EC4"/>
    <w:rsid w:val="00A2649B"/>
    <w:rsid w:val="00A272D9"/>
    <w:rsid w:val="00A30343"/>
    <w:rsid w:val="00A3457C"/>
    <w:rsid w:val="00A571DE"/>
    <w:rsid w:val="00A6146D"/>
    <w:rsid w:val="00A73D35"/>
    <w:rsid w:val="00A748A9"/>
    <w:rsid w:val="00A86458"/>
    <w:rsid w:val="00A92F7F"/>
    <w:rsid w:val="00AA0E9B"/>
    <w:rsid w:val="00AA37E1"/>
    <w:rsid w:val="00AB23C5"/>
    <w:rsid w:val="00AC5BA8"/>
    <w:rsid w:val="00AE2F75"/>
    <w:rsid w:val="00AE507F"/>
    <w:rsid w:val="00AE59D4"/>
    <w:rsid w:val="00AE62CF"/>
    <w:rsid w:val="00AF101A"/>
    <w:rsid w:val="00AF2A86"/>
    <w:rsid w:val="00AF6EFD"/>
    <w:rsid w:val="00B10D40"/>
    <w:rsid w:val="00B225E9"/>
    <w:rsid w:val="00B26966"/>
    <w:rsid w:val="00B31D88"/>
    <w:rsid w:val="00B44874"/>
    <w:rsid w:val="00B54AFC"/>
    <w:rsid w:val="00B54B56"/>
    <w:rsid w:val="00B64257"/>
    <w:rsid w:val="00B647CC"/>
    <w:rsid w:val="00B758CC"/>
    <w:rsid w:val="00B9607A"/>
    <w:rsid w:val="00BB0C35"/>
    <w:rsid w:val="00BB43F5"/>
    <w:rsid w:val="00BC10E9"/>
    <w:rsid w:val="00BD1075"/>
    <w:rsid w:val="00BE63B6"/>
    <w:rsid w:val="00BF1A3D"/>
    <w:rsid w:val="00C1107B"/>
    <w:rsid w:val="00C20B49"/>
    <w:rsid w:val="00C32CC3"/>
    <w:rsid w:val="00C45F81"/>
    <w:rsid w:val="00C47724"/>
    <w:rsid w:val="00C71EB7"/>
    <w:rsid w:val="00C752BA"/>
    <w:rsid w:val="00C83D82"/>
    <w:rsid w:val="00C9155A"/>
    <w:rsid w:val="00C93724"/>
    <w:rsid w:val="00C96BB2"/>
    <w:rsid w:val="00CB63EB"/>
    <w:rsid w:val="00CB672F"/>
    <w:rsid w:val="00CC136F"/>
    <w:rsid w:val="00CD0FCC"/>
    <w:rsid w:val="00CD3385"/>
    <w:rsid w:val="00CE3321"/>
    <w:rsid w:val="00CE7DBE"/>
    <w:rsid w:val="00CF71B2"/>
    <w:rsid w:val="00D1200C"/>
    <w:rsid w:val="00D1401D"/>
    <w:rsid w:val="00D33068"/>
    <w:rsid w:val="00D350D3"/>
    <w:rsid w:val="00D56FBA"/>
    <w:rsid w:val="00D67ACD"/>
    <w:rsid w:val="00D83009"/>
    <w:rsid w:val="00DA20F5"/>
    <w:rsid w:val="00DF72E7"/>
    <w:rsid w:val="00E14EDC"/>
    <w:rsid w:val="00E35494"/>
    <w:rsid w:val="00E457E0"/>
    <w:rsid w:val="00E46EB3"/>
    <w:rsid w:val="00E830CF"/>
    <w:rsid w:val="00E84B6A"/>
    <w:rsid w:val="00E850A7"/>
    <w:rsid w:val="00E978CA"/>
    <w:rsid w:val="00EB0382"/>
    <w:rsid w:val="00EB2DBB"/>
    <w:rsid w:val="00EC1311"/>
    <w:rsid w:val="00EC4351"/>
    <w:rsid w:val="00ED0134"/>
    <w:rsid w:val="00ED4826"/>
    <w:rsid w:val="00EF1DD4"/>
    <w:rsid w:val="00EF651F"/>
    <w:rsid w:val="00F007D1"/>
    <w:rsid w:val="00F2334D"/>
    <w:rsid w:val="00F25FAE"/>
    <w:rsid w:val="00F33CC5"/>
    <w:rsid w:val="00F40B5A"/>
    <w:rsid w:val="00F43C39"/>
    <w:rsid w:val="00F6473F"/>
    <w:rsid w:val="00F81D6F"/>
    <w:rsid w:val="00F82137"/>
    <w:rsid w:val="00FA1DFE"/>
    <w:rsid w:val="00FA2EB7"/>
    <w:rsid w:val="00FA652A"/>
    <w:rsid w:val="00FC5D53"/>
    <w:rsid w:val="00FC66F1"/>
    <w:rsid w:val="00FE36AF"/>
    <w:rsid w:val="00FE3E2F"/>
    <w:rsid w:val="00FF0992"/>
    <w:rsid w:val="00FF4396"/>
    <w:rsid w:val="00FF4D35"/>
    <w:rsid w:val="00FF6B31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2DAE3"/>
  <w15:chartTrackingRefBased/>
  <w15:docId w15:val="{ABB6F047-5990-41CB-B4D2-EC901939C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2C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7A5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25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5FAE"/>
  </w:style>
  <w:style w:type="paragraph" w:styleId="Stopka">
    <w:name w:val="footer"/>
    <w:basedOn w:val="Normalny"/>
    <w:link w:val="StopkaZnak"/>
    <w:uiPriority w:val="99"/>
    <w:unhideWhenUsed/>
    <w:rsid w:val="00F25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5FA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5FA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5FAE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F25FAE"/>
    <w:rPr>
      <w:vertAlign w:val="superscript"/>
    </w:rPr>
  </w:style>
  <w:style w:type="table" w:styleId="Tabela-Siatka">
    <w:name w:val="Table Grid"/>
    <w:basedOn w:val="Standardowy"/>
    <w:uiPriority w:val="39"/>
    <w:rsid w:val="004A7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A0E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kstpodstawowy">
    <w:name w:val="Body Text"/>
    <w:basedOn w:val="Normalny"/>
    <w:link w:val="TekstpodstawowyZnak"/>
    <w:rsid w:val="006A4C9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6A4C90"/>
    <w:rPr>
      <w:rFonts w:ascii="Times New Roman" w:eastAsia="Arial Unicode MS" w:hAnsi="Times New Roman" w:cs="Times New Roman"/>
      <w:color w:val="000000"/>
      <w:kern w:val="0"/>
      <w:sz w:val="24"/>
      <w:szCs w:val="24"/>
      <w14:ligatures w14:val="none"/>
    </w:rPr>
  </w:style>
  <w:style w:type="character" w:styleId="Hipercze">
    <w:name w:val="Hyperlink"/>
    <w:basedOn w:val="Domylnaczcionkaakapitu"/>
    <w:uiPriority w:val="99"/>
    <w:unhideWhenUsed/>
    <w:rsid w:val="0066407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407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345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cs-CZ"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48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24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0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33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8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ro-in.or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CCC07-E9F2-0B4E-917A-90603A7DE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7</Pages>
  <Words>1929</Words>
  <Characters>11578</Characters>
  <Application>Microsoft Office Word</Application>
  <DocSecurity>0</DocSecurity>
  <Lines>96</Lines>
  <Paragraphs>26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Olszewski</dc:creator>
  <cp:keywords/>
  <dc:description/>
  <cp:lastModifiedBy>Bogdan Kasperek</cp:lastModifiedBy>
  <cp:revision>89</cp:revision>
  <dcterms:created xsi:type="dcterms:W3CDTF">2024-11-05T14:01:00Z</dcterms:created>
  <dcterms:modified xsi:type="dcterms:W3CDTF">2024-11-25T18:33:00Z</dcterms:modified>
</cp:coreProperties>
</file>